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Default="001C29A9" w:rsidP="008079CC">
      <w:pPr>
        <w:pStyle w:val="4"/>
        <w:rPr>
          <w:bCs/>
          <w:spacing w:val="60"/>
          <w:sz w:val="28"/>
          <w:szCs w:val="28"/>
        </w:rPr>
      </w:pPr>
      <w:r w:rsidRPr="004F5120">
        <w:rPr>
          <w:bCs/>
          <w:spacing w:val="60"/>
          <w:sz w:val="28"/>
          <w:szCs w:val="28"/>
        </w:rPr>
        <w:t>ПОСТАНОВЛЕНИ</w:t>
      </w:r>
      <w:r w:rsidR="007E36D4">
        <w:rPr>
          <w:bCs/>
          <w:spacing w:val="60"/>
          <w:sz w:val="28"/>
          <w:szCs w:val="28"/>
        </w:rPr>
        <w:t>Е</w:t>
      </w:r>
    </w:p>
    <w:p w:rsidR="009E2A08" w:rsidRPr="009E2A08" w:rsidRDefault="009E2A08" w:rsidP="009E2A08">
      <w:pPr>
        <w:jc w:val="center"/>
      </w:pPr>
      <w:r>
        <w:t>(ПРОЕКТ)</w:t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B70F8" w:rsidRDefault="00CB70F8" w:rsidP="00CB70F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E2A08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7F3837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 </w:t>
      </w:r>
      <w:r w:rsidRPr="00FD05C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719F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 xml:space="preserve">  №</w:t>
      </w:r>
      <w:r w:rsidR="009E2A08">
        <w:rPr>
          <w:sz w:val="28"/>
          <w:szCs w:val="28"/>
        </w:rPr>
        <w:t xml:space="preserve">      </w:t>
      </w:r>
      <w:r w:rsidR="007F3837">
        <w:rPr>
          <w:sz w:val="28"/>
          <w:szCs w:val="28"/>
        </w:rPr>
        <w:t>-</w:t>
      </w:r>
      <w:proofErr w:type="spellStart"/>
      <w:r w:rsidR="007F3837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</w:t>
      </w:r>
    </w:p>
    <w:p w:rsidR="00C172F0" w:rsidRDefault="00C172F0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172F0" w:rsidRPr="00C172F0" w:rsidRDefault="00C172F0" w:rsidP="008079C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172F0"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30.09.2021 №1171-п</w:t>
      </w:r>
    </w:p>
    <w:p w:rsidR="001C29A9" w:rsidRPr="00BE070F" w:rsidRDefault="00C172F0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 w:rsidR="001C29A9">
        <w:rPr>
          <w:rFonts w:ascii="Times New Roman" w:hAnsi="Times New Roman" w:cs="Times New Roman"/>
          <w:b/>
          <w:sz w:val="28"/>
          <w:szCs w:val="28"/>
        </w:rPr>
        <w:t>»  на 202</w:t>
      </w:r>
      <w:r w:rsidR="00222A02">
        <w:rPr>
          <w:rFonts w:ascii="Times New Roman" w:hAnsi="Times New Roman" w:cs="Times New Roman"/>
          <w:b/>
          <w:sz w:val="28"/>
          <w:szCs w:val="28"/>
        </w:rPr>
        <w:t>2</w:t>
      </w:r>
      <w:r w:rsidR="001C29A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22A02">
        <w:rPr>
          <w:rFonts w:ascii="Times New Roman" w:hAnsi="Times New Roman" w:cs="Times New Roman"/>
          <w:b/>
          <w:sz w:val="28"/>
          <w:szCs w:val="28"/>
        </w:rPr>
        <w:t>4</w:t>
      </w:r>
      <w:r w:rsidR="001C29A9"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9A9">
        <w:rPr>
          <w:rFonts w:ascii="Times New Roman" w:hAnsi="Times New Roman" w:cs="Times New Roman"/>
          <w:b/>
          <w:sz w:val="28"/>
          <w:szCs w:val="28"/>
        </w:rPr>
        <w:t>ы»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</w:t>
      </w:r>
      <w:proofErr w:type="gramStart"/>
      <w:r w:rsidRPr="001E7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</w:t>
      </w:r>
      <w:proofErr w:type="gramEnd"/>
      <w:r w:rsidRPr="0069471D">
        <w:rPr>
          <w:sz w:val="28"/>
          <w:szCs w:val="28"/>
        </w:rPr>
        <w:t xml:space="preserve"> 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9F1D34">
        <w:rPr>
          <w:snapToGrid w:val="0"/>
          <w:sz w:val="28"/>
          <w:szCs w:val="28"/>
        </w:rPr>
        <w:t>1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72F0">
        <w:rPr>
          <w:sz w:val="28"/>
          <w:szCs w:val="28"/>
        </w:rPr>
        <w:t xml:space="preserve">Внести в постановление администрации Таштагольского муниципального района от 30.09.2021 №1171-п « Об </w:t>
      </w:r>
      <w:r w:rsidR="009F1D34">
        <w:rPr>
          <w:sz w:val="28"/>
          <w:szCs w:val="28"/>
        </w:rPr>
        <w:t>утверждении муниципальной программы «Жилищно-коммунальный комплекс Таштагольского муниципального района» на 2022-2024 годы» следующие изменения:</w:t>
      </w:r>
    </w:p>
    <w:p w:rsidR="009F1D34" w:rsidRDefault="009F1D34" w:rsidP="009F1D34">
      <w:pPr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proofErr w:type="gramStart"/>
      <w:r w:rsidR="009249B6"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В</w:t>
      </w:r>
      <w:proofErr w:type="gramEnd"/>
      <w:r w:rsidRPr="00FD05CB">
        <w:rPr>
          <w:sz w:val="28"/>
          <w:szCs w:val="28"/>
        </w:rPr>
        <w:t xml:space="preserve"> паспорте Программы  раздел</w:t>
      </w:r>
      <w:r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>«Объ</w:t>
      </w:r>
      <w:r>
        <w:rPr>
          <w:sz w:val="28"/>
          <w:szCs w:val="28"/>
        </w:rPr>
        <w:t>емы и источники финансирования муниципальной программы</w:t>
      </w:r>
      <w:r w:rsidRPr="00FD05CB">
        <w:rPr>
          <w:sz w:val="28"/>
          <w:szCs w:val="28"/>
        </w:rPr>
        <w:t xml:space="preserve">»  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9249B6" w:rsidRPr="008079CC" w:rsidTr="000D7884">
        <w:tc>
          <w:tcPr>
            <w:tcW w:w="3780" w:type="dxa"/>
            <w:shd w:val="clear" w:color="auto" w:fill="FFFFFF" w:themeFill="background1"/>
          </w:tcPr>
          <w:p w:rsidR="009249B6" w:rsidRPr="00D805AB" w:rsidRDefault="009249B6" w:rsidP="000D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на 2022-2024 годы составляет 27 194,2 тыс. рублей, в  том числе по годам: </w:t>
            </w:r>
          </w:p>
          <w:p w:rsidR="009249B6" w:rsidRPr="00AC7235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22 731,4 тыс.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9249B6" w:rsidRPr="00AC7235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2 231,4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2 231,4 тыс. рублей, 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из них 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 – 25 000,0  тыс. рублей;</w:t>
            </w:r>
          </w:p>
          <w:p w:rsidR="009249B6" w:rsidRPr="00AC7235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г. – 22 000,0 тыс. рублей;</w:t>
            </w:r>
          </w:p>
          <w:p w:rsidR="009249B6" w:rsidRPr="00AC7235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1 </w:t>
            </w:r>
            <w:r w:rsidRPr="00FC00F3">
              <w:rPr>
                <w:sz w:val="28"/>
              </w:rPr>
              <w:t>500</w:t>
            </w:r>
            <w:r>
              <w:rPr>
                <w:sz w:val="28"/>
              </w:rPr>
              <w:t>,0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1 </w:t>
            </w:r>
            <w:r w:rsidRPr="00B06CB9">
              <w:rPr>
                <w:sz w:val="28"/>
              </w:rPr>
              <w:t>500</w:t>
            </w:r>
            <w:r>
              <w:rPr>
                <w:sz w:val="28"/>
              </w:rPr>
              <w:t>,0 тыс. рублей,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2 194,2 тыс. рублей;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-  731,4 тыс. рублей;  </w:t>
            </w:r>
          </w:p>
          <w:p w:rsidR="009249B6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731,4 тыс. рублей;</w:t>
            </w:r>
          </w:p>
          <w:p w:rsidR="009249B6" w:rsidRPr="008079CC" w:rsidRDefault="009249B6" w:rsidP="000D788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г. -  731,4 тыс. рублей.</w:t>
            </w:r>
          </w:p>
        </w:tc>
      </w:tr>
    </w:tbl>
    <w:p w:rsidR="009249B6" w:rsidRDefault="009249B6" w:rsidP="009249B6">
      <w:pPr>
        <w:pStyle w:val="a4"/>
        <w:suppressAutoHyphens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9249B6" w:rsidRPr="00A54858" w:rsidRDefault="009249B6" w:rsidP="009249B6">
      <w:pPr>
        <w:pStyle w:val="a4"/>
        <w:suppressAutoHyphens/>
        <w:rPr>
          <w:szCs w:val="28"/>
        </w:rPr>
      </w:pPr>
      <w:r>
        <w:rPr>
          <w:szCs w:val="28"/>
        </w:rPr>
        <w:t xml:space="preserve">         1.2  </w:t>
      </w:r>
      <w:r w:rsidRPr="00A54858">
        <w:rPr>
          <w:szCs w:val="28"/>
        </w:rPr>
        <w:t xml:space="preserve">Раздел 4 «Ресурсное обеспечение Программы» изложить в следующей редакции: «Общий объем </w:t>
      </w:r>
      <w:r>
        <w:rPr>
          <w:szCs w:val="28"/>
        </w:rPr>
        <w:t>финансирования Программы на 2022</w:t>
      </w:r>
      <w:r w:rsidRPr="00A54858">
        <w:rPr>
          <w:szCs w:val="28"/>
        </w:rPr>
        <w:t>-20</w:t>
      </w:r>
      <w:r>
        <w:rPr>
          <w:szCs w:val="28"/>
        </w:rPr>
        <w:t>24</w:t>
      </w:r>
      <w:r w:rsidRPr="00A54858">
        <w:rPr>
          <w:szCs w:val="28"/>
        </w:rPr>
        <w:t xml:space="preserve"> годы, составляет </w:t>
      </w:r>
      <w:r>
        <w:rPr>
          <w:szCs w:val="28"/>
        </w:rPr>
        <w:t xml:space="preserve">27 194,2 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уб., в том числе по годам:</w:t>
      </w:r>
    </w:p>
    <w:p w:rsidR="009249B6" w:rsidRPr="00A54858" w:rsidRDefault="009249B6" w:rsidP="009249B6">
      <w:pPr>
        <w:pStyle w:val="a4"/>
        <w:suppressAutoHyphens/>
        <w:ind w:left="567"/>
        <w:rPr>
          <w:szCs w:val="28"/>
        </w:rPr>
      </w:pPr>
      <w:r>
        <w:rPr>
          <w:szCs w:val="28"/>
        </w:rPr>
        <w:t>2022</w:t>
      </w:r>
      <w:r w:rsidRPr="00A54858">
        <w:rPr>
          <w:szCs w:val="28"/>
        </w:rPr>
        <w:t xml:space="preserve"> год- </w:t>
      </w:r>
      <w:r>
        <w:rPr>
          <w:szCs w:val="28"/>
        </w:rPr>
        <w:t>22 731,4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9249B6" w:rsidRPr="00A54858" w:rsidRDefault="009249B6" w:rsidP="009249B6">
      <w:pPr>
        <w:pStyle w:val="a4"/>
        <w:suppressAutoHyphens/>
        <w:ind w:left="567"/>
        <w:rPr>
          <w:szCs w:val="28"/>
        </w:rPr>
      </w:pPr>
      <w:r>
        <w:rPr>
          <w:szCs w:val="28"/>
        </w:rPr>
        <w:t>2023</w:t>
      </w:r>
      <w:r w:rsidRPr="00A54858">
        <w:rPr>
          <w:szCs w:val="28"/>
        </w:rPr>
        <w:t xml:space="preserve"> год- </w:t>
      </w:r>
      <w:r>
        <w:rPr>
          <w:szCs w:val="28"/>
        </w:rPr>
        <w:t>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9249B6" w:rsidRDefault="009249B6" w:rsidP="009249B6">
      <w:pPr>
        <w:pStyle w:val="a4"/>
        <w:suppressAutoHyphens/>
        <w:ind w:left="567"/>
        <w:rPr>
          <w:szCs w:val="28"/>
        </w:rPr>
      </w:pPr>
      <w:r>
        <w:rPr>
          <w:szCs w:val="28"/>
        </w:rPr>
        <w:t>2024</w:t>
      </w:r>
      <w:r w:rsidRPr="00A54858">
        <w:rPr>
          <w:szCs w:val="28"/>
        </w:rPr>
        <w:t xml:space="preserve"> год-</w:t>
      </w:r>
      <w:r>
        <w:rPr>
          <w:szCs w:val="28"/>
        </w:rPr>
        <w:t xml:space="preserve"> 2 231,4</w:t>
      </w:r>
      <w:r w:rsidRPr="00A54858">
        <w:rPr>
          <w:szCs w:val="28"/>
        </w:rPr>
        <w:t xml:space="preserve"> тыс</w:t>
      </w:r>
      <w:proofErr w:type="gramStart"/>
      <w:r w:rsidRPr="00A54858">
        <w:rPr>
          <w:szCs w:val="28"/>
        </w:rPr>
        <w:t>.р</w:t>
      </w:r>
      <w:proofErr w:type="gramEnd"/>
      <w:r w:rsidRPr="00A54858">
        <w:rPr>
          <w:szCs w:val="28"/>
        </w:rPr>
        <w:t>уб.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местного бюджета – </w:t>
      </w:r>
      <w:r w:rsidR="00CB70F8">
        <w:rPr>
          <w:sz w:val="28"/>
        </w:rPr>
        <w:t>25 000,0</w:t>
      </w:r>
      <w:r>
        <w:rPr>
          <w:sz w:val="28"/>
        </w:rPr>
        <w:t xml:space="preserve">  тыс. рублей;</w:t>
      </w:r>
    </w:p>
    <w:p w:rsidR="009249B6" w:rsidRPr="00AC7235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2022 г. – </w:t>
      </w:r>
      <w:r w:rsidR="00CB70F8">
        <w:rPr>
          <w:sz w:val="28"/>
        </w:rPr>
        <w:t>22 000,0</w:t>
      </w:r>
      <w:r>
        <w:rPr>
          <w:sz w:val="28"/>
        </w:rPr>
        <w:t xml:space="preserve"> тыс. рублей;</w:t>
      </w:r>
    </w:p>
    <w:p w:rsidR="009249B6" w:rsidRPr="00AC7235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>2023 г. -   1 </w:t>
      </w:r>
      <w:r w:rsidRPr="00B06CB9">
        <w:rPr>
          <w:sz w:val="28"/>
        </w:rPr>
        <w:t>500</w:t>
      </w:r>
      <w:r>
        <w:rPr>
          <w:sz w:val="28"/>
        </w:rPr>
        <w:t>,0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2024 </w:t>
      </w:r>
      <w:r w:rsidRPr="00AC7235">
        <w:rPr>
          <w:sz w:val="28"/>
        </w:rPr>
        <w:t>г.</w:t>
      </w:r>
      <w:r>
        <w:rPr>
          <w:sz w:val="28"/>
        </w:rPr>
        <w:t xml:space="preserve"> -   1 5</w:t>
      </w:r>
      <w:r w:rsidRPr="00B06CB9">
        <w:rPr>
          <w:sz w:val="28"/>
        </w:rPr>
        <w:t>00</w:t>
      </w:r>
      <w:r>
        <w:rPr>
          <w:sz w:val="28"/>
        </w:rPr>
        <w:t>,0 тыс. рублей,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областного бюджета – </w:t>
      </w:r>
      <w:r w:rsidR="00CB70F8">
        <w:rPr>
          <w:sz w:val="28"/>
        </w:rPr>
        <w:t>2 194,2</w:t>
      </w:r>
      <w:r>
        <w:rPr>
          <w:sz w:val="28"/>
        </w:rPr>
        <w:t xml:space="preserve"> тыс. рублей;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2022 г. -  </w:t>
      </w:r>
      <w:r w:rsidR="00CB70F8">
        <w:rPr>
          <w:sz w:val="28"/>
        </w:rPr>
        <w:t>731,4</w:t>
      </w:r>
      <w:r>
        <w:rPr>
          <w:sz w:val="28"/>
        </w:rPr>
        <w:t xml:space="preserve"> тыс. рублей;  </w:t>
      </w:r>
    </w:p>
    <w:p w:rsidR="009249B6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2023 г. -  </w:t>
      </w:r>
      <w:r w:rsidR="00CB70F8">
        <w:rPr>
          <w:sz w:val="28"/>
        </w:rPr>
        <w:t>731,4</w:t>
      </w:r>
      <w:r>
        <w:rPr>
          <w:sz w:val="28"/>
        </w:rPr>
        <w:t xml:space="preserve"> тыс. рублей;</w:t>
      </w:r>
    </w:p>
    <w:p w:rsidR="009249B6" w:rsidRPr="00AC7235" w:rsidRDefault="009249B6" w:rsidP="009249B6">
      <w:pPr>
        <w:ind w:firstLine="567"/>
        <w:jc w:val="both"/>
        <w:rPr>
          <w:sz w:val="28"/>
        </w:rPr>
      </w:pPr>
      <w:r>
        <w:rPr>
          <w:sz w:val="28"/>
        </w:rPr>
        <w:t xml:space="preserve">2024 г. -  </w:t>
      </w:r>
      <w:r w:rsidR="00CB70F8">
        <w:rPr>
          <w:sz w:val="28"/>
        </w:rPr>
        <w:t>731,4</w:t>
      </w:r>
      <w:r>
        <w:rPr>
          <w:sz w:val="28"/>
        </w:rPr>
        <w:t xml:space="preserve"> тыс. рублей.</w:t>
      </w:r>
    </w:p>
    <w:p w:rsidR="009249B6" w:rsidRDefault="009249B6" w:rsidP="009249B6">
      <w:pPr>
        <w:pStyle w:val="a4"/>
        <w:suppressAutoHyphens/>
        <w:rPr>
          <w:szCs w:val="28"/>
        </w:rPr>
      </w:pPr>
    </w:p>
    <w:p w:rsidR="00CB70F8" w:rsidRDefault="00CB70F8" w:rsidP="009249B6">
      <w:pPr>
        <w:pStyle w:val="a4"/>
        <w:suppressAutoHyphens/>
        <w:rPr>
          <w:szCs w:val="28"/>
        </w:rPr>
      </w:pPr>
      <w:r>
        <w:rPr>
          <w:szCs w:val="28"/>
        </w:rPr>
        <w:t xml:space="preserve">         1.3 </w:t>
      </w:r>
      <w:r w:rsidRPr="00FD05CB">
        <w:rPr>
          <w:szCs w:val="28"/>
        </w:rPr>
        <w:t>Раздел 7</w:t>
      </w:r>
      <w:r>
        <w:rPr>
          <w:szCs w:val="28"/>
        </w:rPr>
        <w:t xml:space="preserve"> « Программные мероприятия»</w:t>
      </w:r>
      <w:r w:rsidRPr="00FD05CB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Pr="00FD05CB">
        <w:rPr>
          <w:szCs w:val="28"/>
        </w:rPr>
        <w:t xml:space="preserve"> редакции:</w:t>
      </w:r>
    </w:p>
    <w:p w:rsidR="00CB70F8" w:rsidRDefault="00CB70F8" w:rsidP="009249B6">
      <w:pPr>
        <w:pStyle w:val="a4"/>
        <w:suppressAutoHyphens/>
        <w:rPr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559"/>
        <w:gridCol w:w="1701"/>
        <w:gridCol w:w="1418"/>
        <w:gridCol w:w="1417"/>
      </w:tblGrid>
      <w:tr w:rsidR="00CB70F8" w:rsidTr="000D7884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CB70F8" w:rsidTr="000D7884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CB70F8" w:rsidTr="000D7884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420C2A" w:rsidRDefault="00CB70F8" w:rsidP="000D7884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</w:tr>
      <w:tr w:rsidR="00CB70F8" w:rsidTr="000D7884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CB70F8" w:rsidTr="000D7884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17 860,0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16 420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17 860,0</w:t>
            </w:r>
          </w:p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6 420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9 560,0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8 120,0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12CF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12CF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543B2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B70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74EA7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Pr="00B12CF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74EA7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Pr="00B12CF6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A7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3E698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DF197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E245D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12CF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12CF6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Местныйй</w:t>
            </w:r>
            <w:proofErr w:type="spellEnd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6605EB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9206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9206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DA7601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DA7601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DA7601" w:rsidRDefault="00774EA7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CB70F8"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="00CB70F8"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CB70F8" w:rsidRPr="008A372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A4616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B70F8" w:rsidRPr="001D25C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1D25C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B70F8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F91FE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F91FE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F91FE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B06CB9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«Самая благоустроенная территория Таштагольского муниципального района»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CD0D7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CD0D7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CD0D7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CD0D7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764A0E" w:rsidRDefault="00CB70F8" w:rsidP="000D7884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B70F8" w:rsidRPr="00F91FE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764A0E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764A0E" w:rsidRDefault="00CB70F8" w:rsidP="000D7884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B70F8" w:rsidRPr="008D20B4" w:rsidTr="000D7884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764A0E" w:rsidRDefault="00CB70F8" w:rsidP="000D7884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F8" w:rsidRPr="00157905" w:rsidRDefault="00CB70F8" w:rsidP="000D788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B70F8" w:rsidTr="000D7884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</w:tr>
      <w:tr w:rsidR="00CB70F8" w:rsidTr="000D7884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CB70F8" w:rsidTr="000D7884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F8" w:rsidRPr="008D20B4" w:rsidRDefault="00CB70F8" w:rsidP="000D7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</w:tbl>
    <w:p w:rsidR="00CB70F8" w:rsidRDefault="00CB70F8" w:rsidP="00CB70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70F8" w:rsidRPr="00FD05CB" w:rsidRDefault="00CB70F8" w:rsidP="00CB70F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Cs w:val="28"/>
        </w:rPr>
        <w:t xml:space="preserve">           </w:t>
      </w:r>
      <w:r w:rsidRPr="00CB70F8">
        <w:rPr>
          <w:sz w:val="28"/>
          <w:szCs w:val="28"/>
        </w:rPr>
        <w:t>2</w:t>
      </w:r>
      <w:r>
        <w:rPr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(М.Л.Кустовой)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FD05C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на официальном сайте администрации Таштагольского муниципального района  в информационно-телекоммуникационной сети «Интернет».</w:t>
      </w:r>
    </w:p>
    <w:p w:rsidR="001C29A9" w:rsidRDefault="001C29A9" w:rsidP="008079CC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 Таштагольского муниципального района А.Г. Орлова.         </w:t>
      </w:r>
    </w:p>
    <w:p w:rsidR="001C29A9" w:rsidRDefault="001C29A9" w:rsidP="008079CC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CB70F8">
        <w:rPr>
          <w:szCs w:val="28"/>
        </w:rPr>
        <w:t xml:space="preserve"> </w:t>
      </w:r>
      <w:r>
        <w:rPr>
          <w:szCs w:val="28"/>
        </w:rPr>
        <w:t xml:space="preserve">  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 и распространяет свое действие на правоотношения, возникшие с </w:t>
      </w:r>
      <w:r w:rsidRPr="004F5120">
        <w:rPr>
          <w:snapToGrid w:val="0"/>
          <w:szCs w:val="28"/>
        </w:rPr>
        <w:t>01.01.202</w:t>
      </w:r>
      <w:r w:rsidR="004F5120" w:rsidRPr="004F5120">
        <w:rPr>
          <w:snapToGrid w:val="0"/>
          <w:szCs w:val="28"/>
        </w:rPr>
        <w:t>2</w:t>
      </w:r>
      <w:r w:rsidRPr="004F5120">
        <w:rPr>
          <w:snapToGrid w:val="0"/>
          <w:szCs w:val="28"/>
        </w:rPr>
        <w:t>г.</w:t>
      </w:r>
      <w:r>
        <w:rPr>
          <w:snapToGrid w:val="0"/>
          <w:szCs w:val="28"/>
        </w:rPr>
        <w:t xml:space="preserve">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В.Н. </w:t>
      </w:r>
      <w:proofErr w:type="spellStart"/>
      <w:r w:rsidRPr="001F4338">
        <w:rPr>
          <w:b/>
          <w:szCs w:val="28"/>
        </w:rPr>
        <w:t>Макута</w:t>
      </w:r>
      <w:proofErr w:type="spellEnd"/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9F1D34" w:rsidRDefault="009F1D34" w:rsidP="008079CC">
      <w:pPr>
        <w:pStyle w:val="a4"/>
        <w:suppressAutoHyphens/>
        <w:ind w:left="-142" w:firstLine="426"/>
        <w:rPr>
          <w:b/>
          <w:szCs w:val="28"/>
        </w:rPr>
      </w:pPr>
    </w:p>
    <w:p w:rsidR="009F1D34" w:rsidRDefault="009F1D34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CB70F8" w:rsidRDefault="00CB70F8" w:rsidP="008079CC">
      <w:pPr>
        <w:pStyle w:val="a4"/>
        <w:suppressAutoHyphens/>
        <w:ind w:left="-142" w:firstLine="426"/>
        <w:rPr>
          <w:b/>
          <w:szCs w:val="28"/>
        </w:rPr>
      </w:pPr>
    </w:p>
    <w:p w:rsidR="004F5120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F5120">
        <w:rPr>
          <w:sz w:val="28"/>
        </w:rPr>
        <w:t xml:space="preserve"> № 1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Таштагольского муниципального района</w:t>
      </w:r>
    </w:p>
    <w:p w:rsidR="007F3837" w:rsidRDefault="007F3837" w:rsidP="007F3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«16» февраля   </w:t>
      </w:r>
      <w:r w:rsidRPr="00FD05CB">
        <w:rPr>
          <w:sz w:val="28"/>
          <w:szCs w:val="28"/>
        </w:rPr>
        <w:t>20</w:t>
      </w:r>
      <w:r>
        <w:rPr>
          <w:sz w:val="28"/>
          <w:szCs w:val="28"/>
        </w:rPr>
        <w:t xml:space="preserve">22  </w:t>
      </w:r>
      <w:r w:rsidRPr="00FD05C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204-п  </w:t>
      </w:r>
    </w:p>
    <w:p w:rsidR="001C29A9" w:rsidRDefault="001C29A9" w:rsidP="000D7884">
      <w:pPr>
        <w:suppressAutoHyphens/>
        <w:jc w:val="right"/>
        <w:rPr>
          <w:b/>
          <w:sz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222A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22A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Pr="004F5120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 на 202</w:t>
      </w:r>
      <w:r w:rsidR="00222A02" w:rsidRPr="004F5120">
        <w:rPr>
          <w:rFonts w:ascii="Times New Roman" w:hAnsi="Times New Roman" w:cs="Times New Roman"/>
          <w:sz w:val="28"/>
          <w:szCs w:val="28"/>
        </w:rPr>
        <w:t>2</w:t>
      </w:r>
      <w:r w:rsidRPr="004F5120">
        <w:rPr>
          <w:rFonts w:ascii="Times New Roman" w:hAnsi="Times New Roman" w:cs="Times New Roman"/>
          <w:sz w:val="28"/>
          <w:szCs w:val="28"/>
        </w:rPr>
        <w:t xml:space="preserve"> - 202</w:t>
      </w:r>
      <w:r w:rsidR="00222A02" w:rsidRPr="004F5120">
        <w:rPr>
          <w:rFonts w:ascii="Times New Roman" w:hAnsi="Times New Roman" w:cs="Times New Roman"/>
          <w:sz w:val="28"/>
          <w:szCs w:val="28"/>
        </w:rPr>
        <w:t>4</w:t>
      </w:r>
      <w:r w:rsidRPr="004F51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20" w:rsidRPr="004F512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 Таштагольского муниципального района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Орлов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целевой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250F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3A2" w:rsidRPr="00D805AB" w:rsidTr="008079CC">
        <w:tc>
          <w:tcPr>
            <w:tcW w:w="3780" w:type="dxa"/>
            <w:shd w:val="clear" w:color="auto" w:fill="FFFFFF" w:themeFill="background1"/>
          </w:tcPr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580" w:type="dxa"/>
            <w:shd w:val="clear" w:color="auto" w:fill="FFFFFF" w:themeFill="background1"/>
          </w:tcPr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0C2" w:rsidRPr="00C600C2" w:rsidRDefault="00C600C2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Default="00C600C2" w:rsidP="008079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 w:rsidR="001C29A9">
              <w:t xml:space="preserve">      </w:t>
            </w:r>
          </w:p>
          <w:p w:rsidR="001C29A9" w:rsidRPr="00C600C2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улучшение жилищных условий населения и обеспечение социальных гарантий в части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уровня благоустройства, санитарно-гигиенического состояния и функционально-планировочной организации жилых территорий;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эксплуатации жилья, содержания придомовых территорий, надежности функционирования систем инженерно-технического обеспечения.</w:t>
            </w:r>
            <w:r w:rsidRPr="00C600C2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proofErr w:type="gram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при осуществлении деятельности по обращению с животными без владельцев.</w:t>
            </w:r>
          </w:p>
          <w:p w:rsidR="00721059" w:rsidRPr="00FF65B2" w:rsidRDefault="0072105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комфортных и безопасных условий проживания и деятельности населения Таштагольского муниципального района, сохранение здоровья людей;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предоставления услуг  по ремонту жилья;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устойчивое социально-экономическое развитие жилищного комплекса Таштагольского муниципального района.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на 2022-2024 годы составляет </w:t>
            </w:r>
            <w:r w:rsidR="009249B6">
              <w:rPr>
                <w:sz w:val="28"/>
              </w:rPr>
              <w:t>27 194,2</w:t>
            </w:r>
            <w:r>
              <w:rPr>
                <w:sz w:val="28"/>
              </w:rPr>
              <w:t xml:space="preserve"> тыс. рублей, в  том числе по годам: 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</w:t>
            </w:r>
            <w:r w:rsidR="009249B6">
              <w:rPr>
                <w:sz w:val="28"/>
              </w:rPr>
              <w:t>22 731,4</w:t>
            </w:r>
            <w:r>
              <w:rPr>
                <w:sz w:val="28"/>
              </w:rPr>
              <w:t xml:space="preserve"> тыс.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2</w:t>
            </w:r>
            <w:r w:rsidR="009249B6">
              <w:rPr>
                <w:sz w:val="28"/>
              </w:rPr>
              <w:t> 231,4</w:t>
            </w:r>
            <w:r>
              <w:rPr>
                <w:sz w:val="28"/>
              </w:rPr>
              <w:t xml:space="preserve">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2</w:t>
            </w:r>
            <w:r w:rsidR="009249B6">
              <w:rPr>
                <w:sz w:val="28"/>
              </w:rPr>
              <w:t> 231,4</w:t>
            </w:r>
            <w:r>
              <w:rPr>
                <w:sz w:val="28"/>
              </w:rPr>
              <w:t xml:space="preserve"> тыс. рублей,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местного бюджета – </w:t>
            </w:r>
            <w:r w:rsidR="009249B6">
              <w:rPr>
                <w:sz w:val="28"/>
              </w:rPr>
              <w:t>25 000,0</w:t>
            </w:r>
            <w:r>
              <w:rPr>
                <w:sz w:val="28"/>
              </w:rPr>
              <w:t xml:space="preserve">  тыс. рублей;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</w:t>
            </w:r>
            <w:r w:rsidR="009249B6">
              <w:rPr>
                <w:sz w:val="28"/>
              </w:rPr>
              <w:t>22</w:t>
            </w:r>
            <w:r>
              <w:rPr>
                <w:sz w:val="28"/>
              </w:rPr>
              <w:t> 0</w:t>
            </w:r>
            <w:r w:rsidR="009249B6">
              <w:rPr>
                <w:sz w:val="28"/>
              </w:rPr>
              <w:t>00</w:t>
            </w:r>
            <w:r>
              <w:rPr>
                <w:sz w:val="28"/>
              </w:rPr>
              <w:t>,0 тыс. рублей;</w:t>
            </w:r>
          </w:p>
          <w:p w:rsidR="008079CC" w:rsidRPr="00AC7235" w:rsidRDefault="00FC00F3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1 </w:t>
            </w:r>
            <w:r w:rsidRPr="00FC00F3">
              <w:rPr>
                <w:sz w:val="28"/>
              </w:rPr>
              <w:t>500</w:t>
            </w:r>
            <w:r w:rsidR="008079CC">
              <w:rPr>
                <w:sz w:val="28"/>
              </w:rPr>
              <w:t>,0 тыс</w:t>
            </w:r>
            <w:r w:rsidR="008079CC" w:rsidRPr="00AC7235">
              <w:rPr>
                <w:sz w:val="28"/>
              </w:rPr>
              <w:t>.</w:t>
            </w:r>
            <w:r w:rsidR="008079CC">
              <w:rPr>
                <w:sz w:val="28"/>
              </w:rPr>
              <w:t xml:space="preserve"> </w:t>
            </w:r>
            <w:r w:rsidR="008079CC" w:rsidRPr="00AC7235">
              <w:rPr>
                <w:sz w:val="28"/>
              </w:rPr>
              <w:t>руб</w:t>
            </w:r>
            <w:r w:rsidR="008079CC">
              <w:rPr>
                <w:sz w:val="28"/>
              </w:rPr>
              <w:t>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 w:rsidR="00FC00F3">
              <w:rPr>
                <w:sz w:val="28"/>
              </w:rPr>
              <w:t xml:space="preserve"> -   1 </w:t>
            </w:r>
            <w:r w:rsidR="00FC00F3" w:rsidRPr="00B06CB9">
              <w:rPr>
                <w:sz w:val="28"/>
              </w:rPr>
              <w:t>500</w:t>
            </w:r>
            <w:r>
              <w:rPr>
                <w:sz w:val="28"/>
              </w:rPr>
              <w:t>,0 тыс. рублей,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областного бюджета – </w:t>
            </w:r>
            <w:r w:rsidR="009249B6">
              <w:rPr>
                <w:sz w:val="28"/>
              </w:rPr>
              <w:t>2 194,2</w:t>
            </w:r>
            <w:r>
              <w:rPr>
                <w:sz w:val="28"/>
              </w:rPr>
              <w:t xml:space="preserve"> тыс. рублей;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2022 г. -  </w:t>
            </w:r>
            <w:r w:rsidR="009249B6">
              <w:rPr>
                <w:sz w:val="28"/>
              </w:rPr>
              <w:t>731,4</w:t>
            </w:r>
            <w:r>
              <w:rPr>
                <w:sz w:val="28"/>
              </w:rPr>
              <w:t xml:space="preserve"> тыс. рублей; 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г. -  </w:t>
            </w:r>
            <w:r w:rsidR="009249B6">
              <w:rPr>
                <w:sz w:val="28"/>
              </w:rPr>
              <w:t>731,4</w:t>
            </w:r>
            <w:r>
              <w:rPr>
                <w:sz w:val="28"/>
              </w:rPr>
              <w:t xml:space="preserve"> тыс. рублей;</w:t>
            </w:r>
          </w:p>
          <w:p w:rsidR="001C29A9" w:rsidRPr="008079CC" w:rsidRDefault="008079CC" w:rsidP="009249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г. -  </w:t>
            </w:r>
            <w:r w:rsidR="009249B6">
              <w:rPr>
                <w:sz w:val="28"/>
              </w:rPr>
              <w:t>731,4</w:t>
            </w:r>
            <w:r>
              <w:rPr>
                <w:sz w:val="28"/>
              </w:rPr>
              <w:t xml:space="preserve"> тыс. рублей.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района и комфортности проживания жителей, развитие инфраструктуры, улучшение экологического и санитарного  состояния.</w:t>
            </w:r>
          </w:p>
          <w:p w:rsid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  <w:p w:rsidR="001C29A9" w:rsidRP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0C2">
              <w:rPr>
                <w:rFonts w:ascii="Times New Roman" w:hAnsi="Times New Roman" w:cs="Times New Roman"/>
              </w:rP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жилищного фонда;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599A">
        <w:rPr>
          <w:sz w:val="28"/>
          <w:szCs w:val="28"/>
        </w:rPr>
        <w:t>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</w:t>
      </w:r>
      <w:proofErr w:type="gramStart"/>
      <w:r w:rsidRPr="00CF599A">
        <w:rPr>
          <w:sz w:val="28"/>
          <w:szCs w:val="28"/>
        </w:rPr>
        <w:t>направлена</w:t>
      </w:r>
      <w:proofErr w:type="gramEnd"/>
      <w:r w:rsidRPr="00CF599A">
        <w:rPr>
          <w:sz w:val="28"/>
          <w:szCs w:val="28"/>
        </w:rPr>
        <w:t xml:space="preserve">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Pr="000A1887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0A1887" w:rsidRPr="000A1887" w:rsidRDefault="000A1887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59F">
        <w:rPr>
          <w:rFonts w:ascii="Times New Roman" w:hAnsi="Times New Roman" w:cs="Times New Roman"/>
          <w:sz w:val="28"/>
          <w:szCs w:val="28"/>
        </w:rPr>
        <w:t>Проведение конкурса в целях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районе эта работа ведется планомерно, но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остро.</w:t>
      </w: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0C2" w:rsidRPr="005570D7" w:rsidRDefault="001C29A9" w:rsidP="008079C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C600C2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C600C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</w:t>
      </w:r>
      <w:proofErr w:type="gramStart"/>
      <w:r>
        <w:rPr>
          <w:sz w:val="28"/>
          <w:szCs w:val="28"/>
        </w:rPr>
        <w:t>Улучшение внешнего облика района, санитарного и эстетического вида, повышение комфортности гр</w:t>
      </w:r>
      <w:r w:rsidR="00C600C2">
        <w:rPr>
          <w:sz w:val="28"/>
          <w:szCs w:val="28"/>
        </w:rPr>
        <w:t>аждан, экологического состояния, а так же ф</w:t>
      </w:r>
      <w:r w:rsidR="00C600C2"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 w:rsidR="00C600C2">
        <w:rPr>
          <w:sz w:val="28"/>
          <w:szCs w:val="28"/>
        </w:rPr>
        <w:t>Таштагольского муниципального района,</w:t>
      </w:r>
      <w:r w:rsidR="00C600C2" w:rsidRPr="006B21C2">
        <w:rPr>
          <w:sz w:val="28"/>
          <w:szCs w:val="28"/>
        </w:rPr>
        <w:t xml:space="preserve"> сохранение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здоровья людей;</w:t>
      </w:r>
      <w:r w:rsidR="00C600C2">
        <w:rPr>
          <w:sz w:val="28"/>
          <w:szCs w:val="28"/>
        </w:rPr>
        <w:t xml:space="preserve"> с</w:t>
      </w:r>
      <w:r w:rsidR="00C600C2" w:rsidRPr="006B21C2">
        <w:rPr>
          <w:sz w:val="28"/>
          <w:szCs w:val="28"/>
        </w:rPr>
        <w:t>н</w:t>
      </w:r>
      <w:r w:rsidR="00C600C2">
        <w:rPr>
          <w:sz w:val="28"/>
          <w:szCs w:val="28"/>
        </w:rPr>
        <w:t xml:space="preserve">ижение социальной напряженности </w:t>
      </w:r>
      <w:r w:rsidR="00C600C2" w:rsidRPr="006B21C2">
        <w:rPr>
          <w:sz w:val="28"/>
          <w:szCs w:val="28"/>
        </w:rPr>
        <w:t>за счет повышения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качес</w:t>
      </w:r>
      <w:r w:rsidR="00C600C2">
        <w:rPr>
          <w:sz w:val="28"/>
          <w:szCs w:val="28"/>
        </w:rPr>
        <w:t>тва предоставления услуг по ремонту жилья</w:t>
      </w:r>
      <w:r w:rsidR="00C600C2" w:rsidRPr="006B21C2">
        <w:rPr>
          <w:sz w:val="28"/>
          <w:szCs w:val="28"/>
        </w:rPr>
        <w:t>;</w:t>
      </w:r>
      <w:r w:rsidR="00C600C2">
        <w:rPr>
          <w:sz w:val="28"/>
          <w:szCs w:val="28"/>
        </w:rPr>
        <w:t xml:space="preserve"> у</w:t>
      </w:r>
      <w:r w:rsidR="00C600C2" w:rsidRPr="006B21C2">
        <w:rPr>
          <w:sz w:val="28"/>
          <w:szCs w:val="28"/>
        </w:rPr>
        <w:t>стойчивое социально</w:t>
      </w:r>
      <w:r w:rsidR="00C600C2">
        <w:rPr>
          <w:sz w:val="28"/>
          <w:szCs w:val="28"/>
        </w:rPr>
        <w:t>-экономическое развитие жилищного</w:t>
      </w:r>
      <w:r w:rsidR="00C600C2" w:rsidRPr="006B21C2">
        <w:rPr>
          <w:sz w:val="28"/>
          <w:szCs w:val="28"/>
        </w:rPr>
        <w:t xml:space="preserve"> комплекса</w:t>
      </w:r>
      <w:r w:rsidR="00C600C2">
        <w:rPr>
          <w:sz w:val="28"/>
          <w:szCs w:val="28"/>
        </w:rPr>
        <w:t xml:space="preserve"> Таштагольского муниципального района.</w:t>
      </w:r>
      <w:proofErr w:type="gramEnd"/>
    </w:p>
    <w:p w:rsidR="001C29A9" w:rsidRPr="00E74ADA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C2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</w:t>
      </w:r>
      <w:r w:rsidR="00C600C2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 </w:t>
      </w:r>
    </w:p>
    <w:p w:rsidR="00C600C2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 xml:space="preserve">, </w:t>
      </w:r>
    </w:p>
    <w:p w:rsidR="001C29A9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29A9" w:rsidRPr="001A39EF">
        <w:rPr>
          <w:sz w:val="28"/>
          <w:szCs w:val="28"/>
        </w:rPr>
        <w:t>еализация проектов</w:t>
      </w:r>
      <w:r w:rsidR="001C29A9">
        <w:rPr>
          <w:sz w:val="28"/>
          <w:szCs w:val="28"/>
        </w:rPr>
        <w:t xml:space="preserve"> </w:t>
      </w:r>
      <w:r w:rsidR="001C29A9" w:rsidRPr="001A39EF">
        <w:rPr>
          <w:sz w:val="28"/>
          <w:szCs w:val="28"/>
        </w:rPr>
        <w:t xml:space="preserve">инициативного бюджетирования «Твой Кузбасс </w:t>
      </w:r>
      <w:proofErr w:type="gramStart"/>
      <w:r w:rsidR="001C29A9" w:rsidRPr="001A39EF">
        <w:rPr>
          <w:sz w:val="28"/>
          <w:szCs w:val="28"/>
        </w:rPr>
        <w:t>–т</w:t>
      </w:r>
      <w:proofErr w:type="gramEnd"/>
      <w:r w:rsidR="001C29A9" w:rsidRPr="001A39EF">
        <w:rPr>
          <w:sz w:val="28"/>
          <w:szCs w:val="28"/>
        </w:rPr>
        <w:t>воя инициатива»</w:t>
      </w:r>
      <w:r w:rsidR="001C29A9"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5990">
        <w:rPr>
          <w:sz w:val="28"/>
          <w:szCs w:val="28"/>
        </w:rPr>
        <w:t>беспечение физической сохранности и повышение потребительского качества жилищного фонда;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B5990">
        <w:rPr>
          <w:sz w:val="28"/>
          <w:szCs w:val="28"/>
        </w:rPr>
        <w:t>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5990">
        <w:rPr>
          <w:sz w:val="28"/>
          <w:szCs w:val="28"/>
        </w:rPr>
        <w:t xml:space="preserve">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>
        <w:rPr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«Твой Кузбасс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>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 по обращению с животными без владельцев.</w:t>
      </w:r>
    </w:p>
    <w:p w:rsidR="00B66BCB" w:rsidRPr="00B66BCB" w:rsidRDefault="00B66BCB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BCB">
        <w:rPr>
          <w:rFonts w:ascii="Times New Roman" w:hAnsi="Times New Roman" w:cs="Times New Roman"/>
          <w:sz w:val="28"/>
          <w:szCs w:val="28"/>
        </w:rPr>
        <w:t>рганизация конкурса  по благоустройству «Самая благоустроенная территория Таштагольского муниципального района»</w:t>
      </w:r>
    </w:p>
    <w:p w:rsidR="001C29A9" w:rsidRPr="00B66BCB" w:rsidRDefault="00B66BCB" w:rsidP="00B6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459F">
        <w:rPr>
          <w:color w:val="000000"/>
          <w:sz w:val="28"/>
          <w:szCs w:val="28"/>
        </w:rPr>
        <w:t>формирование фонда капитального ремонта общего имущества в многоквартирных домах Таштагольского муниципального района</w:t>
      </w:r>
    </w:p>
    <w:p w:rsidR="00B66BCB" w:rsidRDefault="00B66BCB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</w:t>
      </w:r>
      <w:r w:rsidR="00222A02">
        <w:rPr>
          <w:sz w:val="28"/>
        </w:rPr>
        <w:t>2</w:t>
      </w:r>
      <w:r>
        <w:rPr>
          <w:sz w:val="28"/>
        </w:rPr>
        <w:t>-202</w:t>
      </w:r>
      <w:r w:rsidR="00222A02">
        <w:rPr>
          <w:sz w:val="28"/>
        </w:rPr>
        <w:t>4</w:t>
      </w:r>
      <w:r>
        <w:rPr>
          <w:sz w:val="28"/>
        </w:rPr>
        <w:t xml:space="preserve"> годы составляет </w:t>
      </w:r>
      <w:r w:rsidR="008079CC">
        <w:rPr>
          <w:sz w:val="28"/>
        </w:rPr>
        <w:t>21 794,4</w:t>
      </w:r>
      <w:r>
        <w:rPr>
          <w:sz w:val="28"/>
        </w:rPr>
        <w:t xml:space="preserve"> тыс. рублей, в  том числе по годам: 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2</w:t>
      </w:r>
      <w:r>
        <w:rPr>
          <w:sz w:val="28"/>
        </w:rPr>
        <w:t xml:space="preserve"> г. </w:t>
      </w:r>
      <w:r w:rsidR="008079CC">
        <w:rPr>
          <w:sz w:val="28"/>
        </w:rPr>
        <w:t>–</w:t>
      </w:r>
      <w:r>
        <w:rPr>
          <w:sz w:val="28"/>
        </w:rPr>
        <w:t xml:space="preserve"> </w:t>
      </w:r>
      <w:r w:rsidR="008079CC">
        <w:rPr>
          <w:sz w:val="28"/>
        </w:rPr>
        <w:t>17 608,8</w:t>
      </w:r>
      <w:r>
        <w:rPr>
          <w:sz w:val="28"/>
        </w:rPr>
        <w:t xml:space="preserve"> тыс.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3</w:t>
      </w:r>
      <w:r>
        <w:rPr>
          <w:sz w:val="28"/>
        </w:rPr>
        <w:t xml:space="preserve"> г. -   </w:t>
      </w:r>
      <w:r w:rsidR="008079CC">
        <w:rPr>
          <w:sz w:val="28"/>
        </w:rPr>
        <w:t>2 092,8</w:t>
      </w:r>
      <w:r>
        <w:rPr>
          <w:sz w:val="28"/>
        </w:rPr>
        <w:t xml:space="preserve"> тыс</w:t>
      </w:r>
      <w:r w:rsidRPr="00AC7235">
        <w:rPr>
          <w:sz w:val="28"/>
        </w:rPr>
        <w:t>.</w:t>
      </w:r>
      <w:r>
        <w:rPr>
          <w:sz w:val="28"/>
        </w:rPr>
        <w:t xml:space="preserve"> рублей;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4</w:t>
      </w:r>
      <w:r>
        <w:rPr>
          <w:sz w:val="28"/>
        </w:rPr>
        <w:t xml:space="preserve"> </w:t>
      </w:r>
      <w:r w:rsidRPr="00AC7235">
        <w:rPr>
          <w:sz w:val="28"/>
        </w:rPr>
        <w:t>г.</w:t>
      </w:r>
      <w:r>
        <w:rPr>
          <w:sz w:val="28"/>
        </w:rPr>
        <w:t xml:space="preserve"> -   </w:t>
      </w:r>
      <w:r w:rsidR="008079CC">
        <w:rPr>
          <w:sz w:val="28"/>
        </w:rPr>
        <w:t>2 092,8</w:t>
      </w:r>
      <w:r>
        <w:rPr>
          <w:sz w:val="28"/>
        </w:rPr>
        <w:t xml:space="preserve"> тыс. рублей,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местного бюджета – </w:t>
      </w:r>
      <w:r w:rsidR="008079CC">
        <w:rPr>
          <w:sz w:val="28"/>
        </w:rPr>
        <w:t xml:space="preserve">20 016,0 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2</w:t>
      </w:r>
      <w:r>
        <w:rPr>
          <w:sz w:val="28"/>
        </w:rPr>
        <w:t xml:space="preserve"> г. </w:t>
      </w:r>
      <w:r w:rsidR="008079CC">
        <w:rPr>
          <w:sz w:val="28"/>
        </w:rPr>
        <w:t>–</w:t>
      </w:r>
      <w:r>
        <w:rPr>
          <w:sz w:val="28"/>
        </w:rPr>
        <w:t xml:space="preserve"> </w:t>
      </w:r>
      <w:r w:rsidR="008079CC">
        <w:rPr>
          <w:sz w:val="28"/>
        </w:rPr>
        <w:t>17 016,0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3</w:t>
      </w:r>
      <w:r>
        <w:rPr>
          <w:sz w:val="28"/>
        </w:rPr>
        <w:t xml:space="preserve"> г. -   </w:t>
      </w:r>
      <w:r w:rsidR="009912B6">
        <w:rPr>
          <w:sz w:val="28"/>
        </w:rPr>
        <w:t>1 </w:t>
      </w:r>
      <w:r w:rsidR="009912B6" w:rsidRPr="00B06CB9">
        <w:rPr>
          <w:sz w:val="28"/>
        </w:rPr>
        <w:t>500</w:t>
      </w:r>
      <w:r w:rsidR="008079CC">
        <w:rPr>
          <w:sz w:val="28"/>
        </w:rPr>
        <w:t>,0</w:t>
      </w:r>
      <w:r>
        <w:rPr>
          <w:sz w:val="28"/>
        </w:rPr>
        <w:t xml:space="preserve">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4</w:t>
      </w:r>
      <w:r>
        <w:rPr>
          <w:sz w:val="28"/>
        </w:rPr>
        <w:t xml:space="preserve"> </w:t>
      </w:r>
      <w:r w:rsidRPr="00AC7235">
        <w:rPr>
          <w:sz w:val="28"/>
        </w:rPr>
        <w:t>г.</w:t>
      </w:r>
      <w:r>
        <w:rPr>
          <w:sz w:val="28"/>
        </w:rPr>
        <w:t xml:space="preserve"> -   1 </w:t>
      </w:r>
      <w:r w:rsidR="009912B6">
        <w:rPr>
          <w:sz w:val="28"/>
        </w:rPr>
        <w:t>5</w:t>
      </w:r>
      <w:r w:rsidR="009912B6" w:rsidRPr="00B06CB9">
        <w:rPr>
          <w:sz w:val="28"/>
        </w:rPr>
        <w:t>00</w:t>
      </w:r>
      <w:r>
        <w:rPr>
          <w:sz w:val="28"/>
        </w:rPr>
        <w:t>,0 тыс. рублей,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областного бюджета – </w:t>
      </w:r>
      <w:r w:rsidR="00031B33">
        <w:rPr>
          <w:sz w:val="28"/>
        </w:rPr>
        <w:t>1 778,4</w:t>
      </w:r>
      <w:r>
        <w:rPr>
          <w:sz w:val="28"/>
        </w:rPr>
        <w:t xml:space="preserve"> тыс. рублей;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2</w:t>
      </w:r>
      <w:r>
        <w:rPr>
          <w:sz w:val="28"/>
        </w:rPr>
        <w:t xml:space="preserve"> г. -  </w:t>
      </w:r>
      <w:r w:rsidR="00031B33">
        <w:rPr>
          <w:sz w:val="28"/>
        </w:rPr>
        <w:t>592,8</w:t>
      </w:r>
      <w:r>
        <w:rPr>
          <w:sz w:val="28"/>
        </w:rPr>
        <w:t xml:space="preserve"> тыс. рублей; 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3</w:t>
      </w:r>
      <w:r>
        <w:rPr>
          <w:sz w:val="28"/>
        </w:rPr>
        <w:t xml:space="preserve"> г. -  </w:t>
      </w:r>
      <w:r w:rsidR="00031B33">
        <w:rPr>
          <w:sz w:val="28"/>
        </w:rPr>
        <w:t>592,8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4</w:t>
      </w:r>
      <w:r>
        <w:rPr>
          <w:sz w:val="28"/>
        </w:rPr>
        <w:t xml:space="preserve"> г. -  </w:t>
      </w:r>
      <w:r w:rsidR="00031B33">
        <w:rPr>
          <w:sz w:val="28"/>
        </w:rPr>
        <w:t>592,8</w:t>
      </w:r>
      <w:r>
        <w:rPr>
          <w:sz w:val="28"/>
        </w:rPr>
        <w:t xml:space="preserve"> тыс. рублей.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 качества проживания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повышения инвестиционной привлекательности  района. </w:t>
      </w:r>
    </w:p>
    <w:p w:rsidR="00880677" w:rsidRDefault="00880677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 муниципальной П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Default="001C29A9" w:rsidP="008079CC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1C29A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1C29A9" w:rsidRPr="009C3199" w:rsidRDefault="001C29A9" w:rsidP="008079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31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199">
              <w:rPr>
                <w:sz w:val="28"/>
                <w:szCs w:val="28"/>
              </w:rPr>
              <w:t>/</w:t>
            </w:r>
            <w:proofErr w:type="spellStart"/>
            <w:r w:rsidRPr="009C31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proofErr w:type="spellStart"/>
            <w:r w:rsidRPr="009C3199">
              <w:rPr>
                <w:sz w:val="28"/>
                <w:szCs w:val="28"/>
              </w:rPr>
              <w:t>изм</w:t>
            </w:r>
            <w:proofErr w:type="spellEnd"/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gridSpan w:val="3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1C29A9" w:rsidRPr="009C3199" w:rsidTr="00062E6C">
        <w:trPr>
          <w:trHeight w:val="300"/>
        </w:trPr>
        <w:tc>
          <w:tcPr>
            <w:tcW w:w="600" w:type="dxa"/>
            <w:vMerge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A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A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A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062E6C">
        <w:tc>
          <w:tcPr>
            <w:tcW w:w="600" w:type="dxa"/>
          </w:tcPr>
          <w:p w:rsidR="001C29A9" w:rsidRDefault="001C29A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кв. м.</w:t>
            </w:r>
          </w:p>
        </w:tc>
        <w:tc>
          <w:tcPr>
            <w:tcW w:w="1536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  <w:tr w:rsidR="007846D8" w:rsidRPr="009C3199" w:rsidTr="00062E6C">
        <w:tc>
          <w:tcPr>
            <w:tcW w:w="600" w:type="dxa"/>
          </w:tcPr>
          <w:p w:rsidR="007846D8" w:rsidRDefault="007846D8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846D8" w:rsidRPr="007846D8" w:rsidRDefault="007846D8" w:rsidP="008079CC">
            <w:pPr>
              <w:rPr>
                <w:sz w:val="28"/>
                <w:szCs w:val="28"/>
              </w:rPr>
            </w:pPr>
            <w:r w:rsidRPr="005E2169">
              <w:rPr>
                <w:sz w:val="28"/>
                <w:szCs w:val="28"/>
              </w:rPr>
              <w:t>Организация конкурса  по благоустройству</w:t>
            </w:r>
          </w:p>
        </w:tc>
        <w:tc>
          <w:tcPr>
            <w:tcW w:w="960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36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5E216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5E216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 п. </w:t>
            </w:r>
            <w:proofErr w:type="gramStart"/>
            <w:r w:rsidRPr="00443489">
              <w:rPr>
                <w:sz w:val="28"/>
                <w:szCs w:val="28"/>
              </w:rPr>
              <w:t>м</w:t>
            </w:r>
            <w:proofErr w:type="gramEnd"/>
            <w:r w:rsidRPr="00443489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подвальных помещений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D45F2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D45F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1C29A9" w:rsidRPr="00A877AF" w:rsidRDefault="001C29A9" w:rsidP="008079CC">
      <w:pPr>
        <w:autoSpaceDE w:val="0"/>
        <w:autoSpaceDN w:val="0"/>
        <w:adjustRightInd w:val="0"/>
        <w:spacing w:before="260" w:line="252" w:lineRule="auto"/>
        <w:ind w:right="6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8079CC">
      <w:pPr>
        <w:autoSpaceDE w:val="0"/>
        <w:autoSpaceDN w:val="0"/>
        <w:adjustRightInd w:val="0"/>
        <w:spacing w:line="252" w:lineRule="auto"/>
        <w:ind w:righ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079CC">
      <w:pPr>
        <w:spacing w:line="322" w:lineRule="exact"/>
        <w:ind w:left="14" w:right="14" w:firstLine="567"/>
        <w:jc w:val="both"/>
        <w:rPr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559"/>
        <w:gridCol w:w="1701"/>
        <w:gridCol w:w="1418"/>
        <w:gridCol w:w="1417"/>
      </w:tblGrid>
      <w:tr w:rsidR="001C29A9" w:rsidTr="00764A0E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C29A9" w:rsidTr="00764A0E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420C2A" w:rsidRDefault="00764A0E" w:rsidP="008079CC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1 731,4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11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7D11F4" w:rsidP="00BA3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17 860,0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0262B0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7D11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B503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17 860,0</w:t>
            </w:r>
          </w:p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11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 w:rsidR="00026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7D11F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8A372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543B26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1F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8A372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12 960,0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543B26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11 520,0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7D11F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AE245D" w:rsidRDefault="007D11F4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7D11F4" w:rsidRPr="008A3724" w:rsidRDefault="007D11F4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543B26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D11F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AE245D" w:rsidRDefault="007D11F4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543B26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D11F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B12CF6" w:rsidRDefault="007D11F4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7D11F4" w:rsidRPr="00AE245D" w:rsidRDefault="007D11F4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543B26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D11F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B12CF6" w:rsidRDefault="007D11F4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7D11F4" w:rsidRPr="00AE245D" w:rsidRDefault="007D11F4" w:rsidP="007D1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Pr="00543B26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F4" w:rsidRDefault="007D11F4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F197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E245D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12CF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12CF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Местныйй</w:t>
            </w:r>
            <w:proofErr w:type="spellEnd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605EB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9206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9206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</w:tr>
      <w:tr w:rsidR="00764A0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B06CB9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="001564F1"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4F1">
              <w:rPr>
                <w:rFonts w:ascii="Times New Roman" w:hAnsi="Times New Roman" w:cs="Times New Roman"/>
                <w:b/>
                <w:sz w:val="28"/>
                <w:szCs w:val="28"/>
              </w:rPr>
              <w:t>«Самая благоустроенная территория Таштагольского муниципального района»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CD0D7E" w:rsidRPr="008D20B4" w:rsidTr="007846D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6F23A6" w:rsidP="007846D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CD0D7E"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5C4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0D7E" w:rsidRPr="00F91FE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157ACF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157ACF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CD0D7E" w:rsidP="008079CC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157ACF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157ACF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CD0D7E" w:rsidP="008079C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157ACF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157ACF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2 231,4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721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2 194,2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157ACF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731,4</w:t>
            </w:r>
          </w:p>
        </w:tc>
      </w:tr>
    </w:tbl>
    <w:p w:rsidR="001C29A9" w:rsidRDefault="001C29A9" w:rsidP="008079C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0C" w:rsidRDefault="001B520C">
      <w:r>
        <w:separator/>
      </w:r>
    </w:p>
  </w:endnote>
  <w:endnote w:type="continuationSeparator" w:id="0">
    <w:p w:rsidR="001B520C" w:rsidRDefault="001B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84" w:rsidRDefault="005B27DE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78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7884" w:rsidRDefault="000D7884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84" w:rsidRDefault="005B27DE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78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2A08">
      <w:rPr>
        <w:rStyle w:val="ab"/>
        <w:noProof/>
      </w:rPr>
      <w:t>4</w:t>
    </w:r>
    <w:r>
      <w:rPr>
        <w:rStyle w:val="ab"/>
      </w:rPr>
      <w:fldChar w:fldCharType="end"/>
    </w:r>
  </w:p>
  <w:p w:rsidR="000D7884" w:rsidRDefault="000D7884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0C" w:rsidRDefault="001B520C">
      <w:r>
        <w:separator/>
      </w:r>
    </w:p>
  </w:footnote>
  <w:footnote w:type="continuationSeparator" w:id="0">
    <w:p w:rsidR="001B520C" w:rsidRDefault="001B5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62EB"/>
    <w:multiLevelType w:val="multilevel"/>
    <w:tmpl w:val="280EEE42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1692"/>
    <w:rsid w:val="0000669F"/>
    <w:rsid w:val="00007134"/>
    <w:rsid w:val="00007C91"/>
    <w:rsid w:val="0001346E"/>
    <w:rsid w:val="000262B0"/>
    <w:rsid w:val="000277EB"/>
    <w:rsid w:val="00031B33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19FA"/>
    <w:rsid w:val="00074FB8"/>
    <w:rsid w:val="000A16F1"/>
    <w:rsid w:val="000A1887"/>
    <w:rsid w:val="000A1D1F"/>
    <w:rsid w:val="000B00F7"/>
    <w:rsid w:val="000B3CC7"/>
    <w:rsid w:val="000B5D64"/>
    <w:rsid w:val="000C2FDD"/>
    <w:rsid w:val="000C30E8"/>
    <w:rsid w:val="000C3B25"/>
    <w:rsid w:val="000C4FC0"/>
    <w:rsid w:val="000D691A"/>
    <w:rsid w:val="000D7884"/>
    <w:rsid w:val="000E1634"/>
    <w:rsid w:val="000E583E"/>
    <w:rsid w:val="000F48DD"/>
    <w:rsid w:val="000F6AB5"/>
    <w:rsid w:val="00103A42"/>
    <w:rsid w:val="0011043D"/>
    <w:rsid w:val="0012526D"/>
    <w:rsid w:val="001321C9"/>
    <w:rsid w:val="001344AB"/>
    <w:rsid w:val="00135751"/>
    <w:rsid w:val="00137E66"/>
    <w:rsid w:val="0014746A"/>
    <w:rsid w:val="0015149D"/>
    <w:rsid w:val="00153CB8"/>
    <w:rsid w:val="001564F1"/>
    <w:rsid w:val="00157ACF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A39EF"/>
    <w:rsid w:val="001B1618"/>
    <w:rsid w:val="001B520C"/>
    <w:rsid w:val="001C162D"/>
    <w:rsid w:val="001C24F8"/>
    <w:rsid w:val="001C29A9"/>
    <w:rsid w:val="001C4FD1"/>
    <w:rsid w:val="001C5C0A"/>
    <w:rsid w:val="001C7410"/>
    <w:rsid w:val="001C78B7"/>
    <w:rsid w:val="001D25C8"/>
    <w:rsid w:val="001D4311"/>
    <w:rsid w:val="001E1A9B"/>
    <w:rsid w:val="001F4338"/>
    <w:rsid w:val="00202AA9"/>
    <w:rsid w:val="00204321"/>
    <w:rsid w:val="00210623"/>
    <w:rsid w:val="00211D4B"/>
    <w:rsid w:val="00222A02"/>
    <w:rsid w:val="00223947"/>
    <w:rsid w:val="00231724"/>
    <w:rsid w:val="00237431"/>
    <w:rsid w:val="00240B68"/>
    <w:rsid w:val="00245970"/>
    <w:rsid w:val="002550FD"/>
    <w:rsid w:val="00261ABE"/>
    <w:rsid w:val="00275E81"/>
    <w:rsid w:val="002805AB"/>
    <w:rsid w:val="00280CE9"/>
    <w:rsid w:val="0028303E"/>
    <w:rsid w:val="00283741"/>
    <w:rsid w:val="00292BAD"/>
    <w:rsid w:val="002951D5"/>
    <w:rsid w:val="002A3550"/>
    <w:rsid w:val="002A3E1B"/>
    <w:rsid w:val="002A435E"/>
    <w:rsid w:val="002B20EA"/>
    <w:rsid w:val="002B32AF"/>
    <w:rsid w:val="002C0AE8"/>
    <w:rsid w:val="002C4009"/>
    <w:rsid w:val="002D1C8D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CB6"/>
    <w:rsid w:val="00354AA3"/>
    <w:rsid w:val="003577F0"/>
    <w:rsid w:val="0036667C"/>
    <w:rsid w:val="00377AD9"/>
    <w:rsid w:val="00385B02"/>
    <w:rsid w:val="00386947"/>
    <w:rsid w:val="00391FB6"/>
    <w:rsid w:val="00395BF9"/>
    <w:rsid w:val="003A6222"/>
    <w:rsid w:val="003C4204"/>
    <w:rsid w:val="003C5BC4"/>
    <w:rsid w:val="003D332D"/>
    <w:rsid w:val="003D3C98"/>
    <w:rsid w:val="003D6FB3"/>
    <w:rsid w:val="003D7E89"/>
    <w:rsid w:val="003E0B1B"/>
    <w:rsid w:val="003E3A7D"/>
    <w:rsid w:val="003E6986"/>
    <w:rsid w:val="00406468"/>
    <w:rsid w:val="00410EAF"/>
    <w:rsid w:val="004121DF"/>
    <w:rsid w:val="00415A3A"/>
    <w:rsid w:val="00420C2A"/>
    <w:rsid w:val="00423CAA"/>
    <w:rsid w:val="004271BD"/>
    <w:rsid w:val="004346B1"/>
    <w:rsid w:val="00437F2B"/>
    <w:rsid w:val="00442CC6"/>
    <w:rsid w:val="00443D5A"/>
    <w:rsid w:val="004462C3"/>
    <w:rsid w:val="00446C7F"/>
    <w:rsid w:val="00446D98"/>
    <w:rsid w:val="00451D54"/>
    <w:rsid w:val="0045290F"/>
    <w:rsid w:val="00457ED1"/>
    <w:rsid w:val="0047014C"/>
    <w:rsid w:val="00493964"/>
    <w:rsid w:val="004A2104"/>
    <w:rsid w:val="004A6A2B"/>
    <w:rsid w:val="004B1233"/>
    <w:rsid w:val="004B3E85"/>
    <w:rsid w:val="004C042F"/>
    <w:rsid w:val="004C41DF"/>
    <w:rsid w:val="004C4BB0"/>
    <w:rsid w:val="004C6B20"/>
    <w:rsid w:val="004C7551"/>
    <w:rsid w:val="004E4F03"/>
    <w:rsid w:val="004F0FC3"/>
    <w:rsid w:val="004F4ECB"/>
    <w:rsid w:val="004F5120"/>
    <w:rsid w:val="004F577D"/>
    <w:rsid w:val="00503AD2"/>
    <w:rsid w:val="00506E5D"/>
    <w:rsid w:val="00516DFE"/>
    <w:rsid w:val="00517D0B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F0C"/>
    <w:rsid w:val="005B0732"/>
    <w:rsid w:val="005B1BE5"/>
    <w:rsid w:val="005B27DE"/>
    <w:rsid w:val="005B2B6F"/>
    <w:rsid w:val="005B6104"/>
    <w:rsid w:val="005B79A4"/>
    <w:rsid w:val="005C4B62"/>
    <w:rsid w:val="005C7ADF"/>
    <w:rsid w:val="005D1527"/>
    <w:rsid w:val="005D56E7"/>
    <w:rsid w:val="005D7BE7"/>
    <w:rsid w:val="005E2169"/>
    <w:rsid w:val="005F4813"/>
    <w:rsid w:val="005F67EB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463A7"/>
    <w:rsid w:val="0065506A"/>
    <w:rsid w:val="006605EB"/>
    <w:rsid w:val="00666CBD"/>
    <w:rsid w:val="006709B2"/>
    <w:rsid w:val="00671439"/>
    <w:rsid w:val="00680985"/>
    <w:rsid w:val="00682C87"/>
    <w:rsid w:val="00683E16"/>
    <w:rsid w:val="0069285A"/>
    <w:rsid w:val="0069755C"/>
    <w:rsid w:val="006A6C8C"/>
    <w:rsid w:val="006A7E48"/>
    <w:rsid w:val="006B02DF"/>
    <w:rsid w:val="006B526F"/>
    <w:rsid w:val="006C626C"/>
    <w:rsid w:val="006C62FE"/>
    <w:rsid w:val="006D0015"/>
    <w:rsid w:val="006D7211"/>
    <w:rsid w:val="006E1786"/>
    <w:rsid w:val="006E1B76"/>
    <w:rsid w:val="006F23A6"/>
    <w:rsid w:val="0070278B"/>
    <w:rsid w:val="00702DFD"/>
    <w:rsid w:val="00705281"/>
    <w:rsid w:val="00720403"/>
    <w:rsid w:val="00721059"/>
    <w:rsid w:val="007363DC"/>
    <w:rsid w:val="00737661"/>
    <w:rsid w:val="007413CB"/>
    <w:rsid w:val="00741A62"/>
    <w:rsid w:val="00744289"/>
    <w:rsid w:val="00744A9A"/>
    <w:rsid w:val="00762CBF"/>
    <w:rsid w:val="00764A0E"/>
    <w:rsid w:val="00774973"/>
    <w:rsid w:val="00774EA7"/>
    <w:rsid w:val="00776F44"/>
    <w:rsid w:val="00781B02"/>
    <w:rsid w:val="007846D8"/>
    <w:rsid w:val="007A3FB4"/>
    <w:rsid w:val="007A4B66"/>
    <w:rsid w:val="007A659B"/>
    <w:rsid w:val="007C0F6F"/>
    <w:rsid w:val="007C77BC"/>
    <w:rsid w:val="007D11F4"/>
    <w:rsid w:val="007D47BF"/>
    <w:rsid w:val="007D56BA"/>
    <w:rsid w:val="007D7B6C"/>
    <w:rsid w:val="007E2F08"/>
    <w:rsid w:val="007E36D4"/>
    <w:rsid w:val="007E4A39"/>
    <w:rsid w:val="007E52E1"/>
    <w:rsid w:val="007F3837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219C"/>
    <w:rsid w:val="0086613F"/>
    <w:rsid w:val="008673B5"/>
    <w:rsid w:val="0087431B"/>
    <w:rsid w:val="008757C8"/>
    <w:rsid w:val="00880677"/>
    <w:rsid w:val="00880C84"/>
    <w:rsid w:val="008814FB"/>
    <w:rsid w:val="008818F7"/>
    <w:rsid w:val="00892068"/>
    <w:rsid w:val="008964E7"/>
    <w:rsid w:val="00897CBF"/>
    <w:rsid w:val="008A3724"/>
    <w:rsid w:val="008B3BEB"/>
    <w:rsid w:val="008B44B0"/>
    <w:rsid w:val="008C15BC"/>
    <w:rsid w:val="008C2C5A"/>
    <w:rsid w:val="008D20B4"/>
    <w:rsid w:val="008D44E4"/>
    <w:rsid w:val="008D4FF1"/>
    <w:rsid w:val="008D5D84"/>
    <w:rsid w:val="008D7A98"/>
    <w:rsid w:val="008E10BE"/>
    <w:rsid w:val="008F5B81"/>
    <w:rsid w:val="00901A90"/>
    <w:rsid w:val="00907C5C"/>
    <w:rsid w:val="00912692"/>
    <w:rsid w:val="0091284E"/>
    <w:rsid w:val="009131FA"/>
    <w:rsid w:val="00914E12"/>
    <w:rsid w:val="00916B18"/>
    <w:rsid w:val="009178AC"/>
    <w:rsid w:val="009201B9"/>
    <w:rsid w:val="009204FA"/>
    <w:rsid w:val="00922D9F"/>
    <w:rsid w:val="009249B6"/>
    <w:rsid w:val="0092595A"/>
    <w:rsid w:val="00932755"/>
    <w:rsid w:val="00934EDD"/>
    <w:rsid w:val="00936DCD"/>
    <w:rsid w:val="009444AB"/>
    <w:rsid w:val="0094495A"/>
    <w:rsid w:val="00946AC2"/>
    <w:rsid w:val="00953E81"/>
    <w:rsid w:val="00960215"/>
    <w:rsid w:val="00960628"/>
    <w:rsid w:val="00960DB1"/>
    <w:rsid w:val="009634C1"/>
    <w:rsid w:val="0096459F"/>
    <w:rsid w:val="00966C6E"/>
    <w:rsid w:val="00970977"/>
    <w:rsid w:val="009773BF"/>
    <w:rsid w:val="00982F91"/>
    <w:rsid w:val="00985D63"/>
    <w:rsid w:val="00986880"/>
    <w:rsid w:val="009912B6"/>
    <w:rsid w:val="00994987"/>
    <w:rsid w:val="009A03A4"/>
    <w:rsid w:val="009A1DB3"/>
    <w:rsid w:val="009B1DAC"/>
    <w:rsid w:val="009B2F13"/>
    <w:rsid w:val="009B5BF8"/>
    <w:rsid w:val="009C159D"/>
    <w:rsid w:val="009C3199"/>
    <w:rsid w:val="009C4E4C"/>
    <w:rsid w:val="009C7532"/>
    <w:rsid w:val="009D4D2A"/>
    <w:rsid w:val="009D5D64"/>
    <w:rsid w:val="009D7461"/>
    <w:rsid w:val="009E2A08"/>
    <w:rsid w:val="009E6AC1"/>
    <w:rsid w:val="009E6C7F"/>
    <w:rsid w:val="009F1D34"/>
    <w:rsid w:val="009F599F"/>
    <w:rsid w:val="00A11C8F"/>
    <w:rsid w:val="00A12333"/>
    <w:rsid w:val="00A14643"/>
    <w:rsid w:val="00A225ED"/>
    <w:rsid w:val="00A23BBC"/>
    <w:rsid w:val="00A25DD3"/>
    <w:rsid w:val="00A3063D"/>
    <w:rsid w:val="00A36008"/>
    <w:rsid w:val="00A40F5A"/>
    <w:rsid w:val="00A45007"/>
    <w:rsid w:val="00A46169"/>
    <w:rsid w:val="00A47FE1"/>
    <w:rsid w:val="00A50F10"/>
    <w:rsid w:val="00A5695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25D4"/>
    <w:rsid w:val="00AC34AA"/>
    <w:rsid w:val="00AC3893"/>
    <w:rsid w:val="00AC412A"/>
    <w:rsid w:val="00AC5FC7"/>
    <w:rsid w:val="00AC6318"/>
    <w:rsid w:val="00AC7235"/>
    <w:rsid w:val="00AC7CEB"/>
    <w:rsid w:val="00AD5C08"/>
    <w:rsid w:val="00AE1A05"/>
    <w:rsid w:val="00AE2071"/>
    <w:rsid w:val="00AE245D"/>
    <w:rsid w:val="00AE3143"/>
    <w:rsid w:val="00AE3F23"/>
    <w:rsid w:val="00AF0756"/>
    <w:rsid w:val="00AF5970"/>
    <w:rsid w:val="00AF7C51"/>
    <w:rsid w:val="00AF7F6C"/>
    <w:rsid w:val="00B0110B"/>
    <w:rsid w:val="00B0611F"/>
    <w:rsid w:val="00B06CB9"/>
    <w:rsid w:val="00B1239F"/>
    <w:rsid w:val="00B128FD"/>
    <w:rsid w:val="00B12CF6"/>
    <w:rsid w:val="00B160BC"/>
    <w:rsid w:val="00B16E31"/>
    <w:rsid w:val="00B2165F"/>
    <w:rsid w:val="00B2253E"/>
    <w:rsid w:val="00B25006"/>
    <w:rsid w:val="00B3113E"/>
    <w:rsid w:val="00B32169"/>
    <w:rsid w:val="00B33D52"/>
    <w:rsid w:val="00B40CCE"/>
    <w:rsid w:val="00B43F71"/>
    <w:rsid w:val="00B46EF7"/>
    <w:rsid w:val="00B50361"/>
    <w:rsid w:val="00B54D3E"/>
    <w:rsid w:val="00B64609"/>
    <w:rsid w:val="00B66BCB"/>
    <w:rsid w:val="00B7131F"/>
    <w:rsid w:val="00B72923"/>
    <w:rsid w:val="00B85159"/>
    <w:rsid w:val="00B87364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C033D3"/>
    <w:rsid w:val="00C03FBE"/>
    <w:rsid w:val="00C04471"/>
    <w:rsid w:val="00C0540E"/>
    <w:rsid w:val="00C066C0"/>
    <w:rsid w:val="00C06731"/>
    <w:rsid w:val="00C10A76"/>
    <w:rsid w:val="00C13935"/>
    <w:rsid w:val="00C172F0"/>
    <w:rsid w:val="00C2437F"/>
    <w:rsid w:val="00C26B84"/>
    <w:rsid w:val="00C312C3"/>
    <w:rsid w:val="00C31E6F"/>
    <w:rsid w:val="00C4239D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53C5"/>
    <w:rsid w:val="00C77441"/>
    <w:rsid w:val="00C816DD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315D"/>
    <w:rsid w:val="00CA3B35"/>
    <w:rsid w:val="00CB70F8"/>
    <w:rsid w:val="00CC186A"/>
    <w:rsid w:val="00CD0D7E"/>
    <w:rsid w:val="00CD3BFE"/>
    <w:rsid w:val="00CE2BD8"/>
    <w:rsid w:val="00CE7E7B"/>
    <w:rsid w:val="00CF15C1"/>
    <w:rsid w:val="00CF3790"/>
    <w:rsid w:val="00D04D6A"/>
    <w:rsid w:val="00D07331"/>
    <w:rsid w:val="00D17C97"/>
    <w:rsid w:val="00D22228"/>
    <w:rsid w:val="00D224C0"/>
    <w:rsid w:val="00D24049"/>
    <w:rsid w:val="00D250F2"/>
    <w:rsid w:val="00D279A0"/>
    <w:rsid w:val="00D3341B"/>
    <w:rsid w:val="00D51C78"/>
    <w:rsid w:val="00D532F2"/>
    <w:rsid w:val="00D55E2D"/>
    <w:rsid w:val="00D60092"/>
    <w:rsid w:val="00D7400C"/>
    <w:rsid w:val="00D7518B"/>
    <w:rsid w:val="00D753F4"/>
    <w:rsid w:val="00D7771B"/>
    <w:rsid w:val="00D805AB"/>
    <w:rsid w:val="00D913F4"/>
    <w:rsid w:val="00DA2715"/>
    <w:rsid w:val="00DA7601"/>
    <w:rsid w:val="00DB02B8"/>
    <w:rsid w:val="00DB03C7"/>
    <w:rsid w:val="00DB5B22"/>
    <w:rsid w:val="00DC076E"/>
    <w:rsid w:val="00DC09E2"/>
    <w:rsid w:val="00DC1072"/>
    <w:rsid w:val="00DC1F62"/>
    <w:rsid w:val="00DC273B"/>
    <w:rsid w:val="00DD47F9"/>
    <w:rsid w:val="00DE1EAE"/>
    <w:rsid w:val="00DE44B3"/>
    <w:rsid w:val="00DE47BD"/>
    <w:rsid w:val="00DE48B8"/>
    <w:rsid w:val="00DF1976"/>
    <w:rsid w:val="00DF3506"/>
    <w:rsid w:val="00DF3C93"/>
    <w:rsid w:val="00DF5006"/>
    <w:rsid w:val="00DF5C36"/>
    <w:rsid w:val="00E01B30"/>
    <w:rsid w:val="00E15F21"/>
    <w:rsid w:val="00E3308A"/>
    <w:rsid w:val="00E3353D"/>
    <w:rsid w:val="00E36391"/>
    <w:rsid w:val="00E43AC7"/>
    <w:rsid w:val="00E44C8B"/>
    <w:rsid w:val="00E4503C"/>
    <w:rsid w:val="00E4680D"/>
    <w:rsid w:val="00E4706A"/>
    <w:rsid w:val="00E50E5B"/>
    <w:rsid w:val="00E512D5"/>
    <w:rsid w:val="00E667B9"/>
    <w:rsid w:val="00E71809"/>
    <w:rsid w:val="00E74ADA"/>
    <w:rsid w:val="00E765AD"/>
    <w:rsid w:val="00E830BA"/>
    <w:rsid w:val="00E957B2"/>
    <w:rsid w:val="00EB0025"/>
    <w:rsid w:val="00EB4449"/>
    <w:rsid w:val="00EC0BE4"/>
    <w:rsid w:val="00ED6B40"/>
    <w:rsid w:val="00EE5A6F"/>
    <w:rsid w:val="00EF2A06"/>
    <w:rsid w:val="00F03884"/>
    <w:rsid w:val="00F10E98"/>
    <w:rsid w:val="00F17225"/>
    <w:rsid w:val="00F21EA9"/>
    <w:rsid w:val="00F2728F"/>
    <w:rsid w:val="00F27E59"/>
    <w:rsid w:val="00F40FCB"/>
    <w:rsid w:val="00F41F99"/>
    <w:rsid w:val="00F427DA"/>
    <w:rsid w:val="00F44B67"/>
    <w:rsid w:val="00F508D9"/>
    <w:rsid w:val="00F53043"/>
    <w:rsid w:val="00F60797"/>
    <w:rsid w:val="00F62395"/>
    <w:rsid w:val="00F62612"/>
    <w:rsid w:val="00F734C9"/>
    <w:rsid w:val="00F744F5"/>
    <w:rsid w:val="00F757C1"/>
    <w:rsid w:val="00F77639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9F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F1FF-0FEF-4D00-BA8F-A1B9B3CF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Юридический</cp:lastModifiedBy>
  <cp:revision>3</cp:revision>
  <cp:lastPrinted>2022-02-17T07:21:00Z</cp:lastPrinted>
  <dcterms:created xsi:type="dcterms:W3CDTF">2022-02-17T07:21:00Z</dcterms:created>
  <dcterms:modified xsi:type="dcterms:W3CDTF">2022-12-16T04:34:00Z</dcterms:modified>
</cp:coreProperties>
</file>