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81" w:rsidRPr="001713AA" w:rsidRDefault="00FC5505" w:rsidP="001713AA">
      <w:pPr>
        <w:pStyle w:val="a5"/>
        <w:rPr>
          <w:color w:val="171717" w:themeColor="background2" w:themeShade="1A"/>
        </w:rPr>
      </w:pPr>
      <w:r>
        <w:rPr>
          <w:noProof/>
          <w:lang w:eastAsia="ru-RU"/>
        </w:rPr>
        <w:drawing>
          <wp:inline distT="0" distB="0" distL="0" distR="0">
            <wp:extent cx="715645" cy="890270"/>
            <wp:effectExtent l="19050" t="0" r="8255" b="0"/>
            <wp:docPr id="7" name="Рисунок 5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D81" w:rsidRPr="00410F42">
        <w:rPr>
          <w:color w:val="171717" w:themeColor="background2" w:themeShade="1A"/>
        </w:rPr>
        <w:t xml:space="preserve">                                                                      </w:t>
      </w:r>
    </w:p>
    <w:p w:rsidR="00FC5505" w:rsidRPr="00FC5505" w:rsidRDefault="00FC5505" w:rsidP="00FC550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5505">
        <w:rPr>
          <w:rFonts w:ascii="Times New Roman" w:hAnsi="Times New Roman" w:cs="Times New Roman"/>
          <w:sz w:val="28"/>
          <w:szCs w:val="28"/>
        </w:rPr>
        <w:t>КЕМЕРОВСКАЯ ОБЛАСТЬ-КУЗБАСС</w:t>
      </w:r>
    </w:p>
    <w:p w:rsidR="00FC5505" w:rsidRDefault="00FC5505" w:rsidP="00FC550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5505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FC5505" w:rsidRPr="00FC5505" w:rsidRDefault="00FC5505" w:rsidP="00FC550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5505" w:rsidRPr="00FC5505" w:rsidRDefault="00FC5505" w:rsidP="00FC550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55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FC5505" w:rsidRPr="00FC5505" w:rsidRDefault="00FC5505" w:rsidP="00FC550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5505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FC5505" w:rsidRPr="00FC5505" w:rsidRDefault="00FC5505" w:rsidP="00FC55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505" w:rsidRDefault="00FC5505" w:rsidP="00FC55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550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3162" w:rsidRPr="00FC5505" w:rsidRDefault="00DE3162" w:rsidP="00FC55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(ПРОЕКТ)</w:t>
      </w:r>
    </w:p>
    <w:p w:rsidR="00FC5505" w:rsidRPr="00FC5505" w:rsidRDefault="00FC5505" w:rsidP="00FC550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C5505" w:rsidRPr="00FC5505" w:rsidRDefault="00FC5505" w:rsidP="00FC550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C5505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DE316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077AA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E1207">
        <w:rPr>
          <w:rFonts w:ascii="Times New Roman" w:hAnsi="Times New Roman" w:cs="Times New Roman"/>
          <w:b w:val="0"/>
          <w:sz w:val="28"/>
          <w:szCs w:val="28"/>
        </w:rPr>
        <w:t xml:space="preserve">июня </w:t>
      </w:r>
      <w:r w:rsidR="00625525">
        <w:rPr>
          <w:rFonts w:ascii="Times New Roman" w:hAnsi="Times New Roman" w:cs="Times New Roman"/>
          <w:b w:val="0"/>
          <w:sz w:val="28"/>
          <w:szCs w:val="28"/>
        </w:rPr>
        <w:t xml:space="preserve">2022    № </w:t>
      </w:r>
      <w:r w:rsidR="00070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316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E1207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proofErr w:type="gramStart"/>
      <w:r w:rsidR="00CE1207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077AA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</w:p>
    <w:p w:rsidR="00EB3D81" w:rsidRDefault="00EB3D81" w:rsidP="0035656C">
      <w:pPr>
        <w:widowControl w:val="0"/>
        <w:tabs>
          <w:tab w:val="left" w:pos="1134"/>
        </w:tabs>
        <w:autoSpaceDE w:val="0"/>
        <w:rPr>
          <w:color w:val="171717" w:themeColor="background2" w:themeShade="1A"/>
          <w:sz w:val="28"/>
          <w:szCs w:val="28"/>
        </w:rPr>
      </w:pPr>
    </w:p>
    <w:p w:rsidR="001713AA" w:rsidRPr="00410F42" w:rsidRDefault="001713AA" w:rsidP="0035656C">
      <w:pPr>
        <w:widowControl w:val="0"/>
        <w:tabs>
          <w:tab w:val="left" w:pos="1134"/>
        </w:tabs>
        <w:autoSpaceDE w:val="0"/>
        <w:rPr>
          <w:color w:val="171717" w:themeColor="background2" w:themeShade="1A"/>
          <w:sz w:val="28"/>
          <w:szCs w:val="28"/>
        </w:rPr>
      </w:pPr>
    </w:p>
    <w:p w:rsidR="00EB3D81" w:rsidRPr="001713AA" w:rsidRDefault="008C15EF" w:rsidP="001713A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color w:val="171717" w:themeColor="background2" w:themeShade="1A"/>
          <w:sz w:val="28"/>
          <w:szCs w:val="28"/>
        </w:rPr>
        <w:t>О внесении изменений в постановление Администрации Таштагольс</w:t>
      </w:r>
      <w:r w:rsidR="00625525">
        <w:rPr>
          <w:b/>
          <w:color w:val="171717" w:themeColor="background2" w:themeShade="1A"/>
          <w:sz w:val="28"/>
          <w:szCs w:val="28"/>
        </w:rPr>
        <w:t>кого муниципального района  от 25.08.2021 №1004</w:t>
      </w:r>
      <w:r>
        <w:rPr>
          <w:b/>
          <w:color w:val="171717" w:themeColor="background2" w:themeShade="1A"/>
          <w:sz w:val="28"/>
          <w:szCs w:val="28"/>
        </w:rPr>
        <w:t xml:space="preserve">-п </w:t>
      </w:r>
      <w:r w:rsidR="0035656C" w:rsidRPr="001713AA">
        <w:rPr>
          <w:b/>
          <w:color w:val="171717" w:themeColor="background2" w:themeShade="1A"/>
          <w:sz w:val="28"/>
          <w:szCs w:val="28"/>
        </w:rPr>
        <w:t>«</w:t>
      </w:r>
      <w:r w:rsidR="00EB3D81" w:rsidRPr="0035656C">
        <w:rPr>
          <w:b/>
          <w:color w:val="171717" w:themeColor="background2" w:themeShade="1A"/>
          <w:sz w:val="28"/>
          <w:szCs w:val="28"/>
        </w:rPr>
        <w:t>О</w:t>
      </w:r>
      <w:r w:rsidR="00D617D1" w:rsidRPr="0035656C">
        <w:rPr>
          <w:b/>
          <w:color w:val="171717" w:themeColor="background2" w:themeShade="1A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="00D617D1" w:rsidRPr="001713AA">
        <w:rPr>
          <w:b/>
          <w:color w:val="171717" w:themeColor="background2" w:themeShade="1A"/>
          <w:sz w:val="28"/>
          <w:szCs w:val="28"/>
        </w:rPr>
        <w:t>«</w:t>
      </w:r>
      <w:r w:rsidR="00625525">
        <w:rPr>
          <w:rFonts w:eastAsiaTheme="minorHAnsi"/>
          <w:b/>
          <w:sz w:val="28"/>
          <w:szCs w:val="28"/>
          <w:lang w:eastAsia="en-US"/>
        </w:rPr>
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</w:r>
      <w:r w:rsidR="00D617D1" w:rsidRPr="0035656C">
        <w:rPr>
          <w:b/>
          <w:color w:val="171717" w:themeColor="background2" w:themeShade="1A"/>
          <w:sz w:val="28"/>
          <w:szCs w:val="28"/>
        </w:rPr>
        <w:t>»</w:t>
      </w:r>
    </w:p>
    <w:p w:rsidR="00D617D1" w:rsidRPr="00410F42" w:rsidRDefault="00D617D1" w:rsidP="00D617D1">
      <w:pPr>
        <w:jc w:val="center"/>
        <w:rPr>
          <w:color w:val="171717" w:themeColor="background2" w:themeShade="1A"/>
          <w:sz w:val="28"/>
          <w:szCs w:val="28"/>
        </w:rPr>
      </w:pPr>
    </w:p>
    <w:p w:rsidR="005145E5" w:rsidRDefault="009E7B39" w:rsidP="009E7B39">
      <w:pPr>
        <w:suppressAutoHyphens w:val="0"/>
        <w:autoSpaceDE w:val="0"/>
        <w:autoSpaceDN w:val="0"/>
        <w:adjustRightInd w:val="0"/>
        <w:jc w:val="both"/>
        <w:rPr>
          <w:color w:val="171717" w:themeColor="background2" w:themeShade="1A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</w:t>
      </w:r>
      <w:r w:rsidRPr="009E7B39"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9E7B39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от 06.10.2003 № 131-ФЗ «</w:t>
      </w:r>
      <w:r w:rsidRPr="009E7B39">
        <w:rPr>
          <w:rFonts w:eastAsiaTheme="minorHAnsi"/>
          <w:bCs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bCs/>
          <w:sz w:val="28"/>
          <w:szCs w:val="28"/>
          <w:lang w:eastAsia="en-US"/>
        </w:rPr>
        <w:t>равления в Российской Федерации»</w:t>
      </w:r>
      <w:r w:rsidRPr="009E7B39">
        <w:rPr>
          <w:rFonts w:eastAsiaTheme="minorHAnsi"/>
          <w:bCs/>
          <w:sz w:val="28"/>
          <w:szCs w:val="28"/>
          <w:lang w:eastAsia="en-US"/>
        </w:rPr>
        <w:t xml:space="preserve">, Федеральным </w:t>
      </w:r>
      <w:hyperlink r:id="rId8" w:history="1">
        <w:r w:rsidRPr="009E7B39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9E7B39">
        <w:rPr>
          <w:rFonts w:eastAsiaTheme="minorHAnsi"/>
          <w:bCs/>
          <w:sz w:val="28"/>
          <w:szCs w:val="28"/>
          <w:lang w:eastAsia="en-US"/>
        </w:rPr>
        <w:t xml:space="preserve"> от 27.</w:t>
      </w:r>
      <w:r>
        <w:rPr>
          <w:rFonts w:eastAsiaTheme="minorHAnsi"/>
          <w:bCs/>
          <w:sz w:val="28"/>
          <w:szCs w:val="28"/>
          <w:lang w:eastAsia="en-US"/>
        </w:rPr>
        <w:t>07.2010 № 210-ФЗ «</w:t>
      </w:r>
      <w:r w:rsidRPr="009E7B39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861138" w:rsidRPr="00410F42">
        <w:rPr>
          <w:color w:val="171717" w:themeColor="background2" w:themeShade="1A"/>
          <w:sz w:val="28"/>
          <w:szCs w:val="28"/>
        </w:rPr>
        <w:t>,</w:t>
      </w:r>
      <w:r w:rsidR="00FE4BEA">
        <w:rPr>
          <w:color w:val="171717" w:themeColor="background2" w:themeShade="1A"/>
          <w:sz w:val="28"/>
          <w:szCs w:val="28"/>
        </w:rPr>
        <w:t xml:space="preserve"> на основани</w:t>
      </w:r>
      <w:r w:rsidR="00625525">
        <w:rPr>
          <w:color w:val="171717" w:themeColor="background2" w:themeShade="1A"/>
          <w:sz w:val="28"/>
          <w:szCs w:val="28"/>
        </w:rPr>
        <w:t xml:space="preserve">и протеста прокурора </w:t>
      </w:r>
      <w:proofErr w:type="gramStart"/>
      <w:r w:rsidR="00625525">
        <w:rPr>
          <w:color w:val="171717" w:themeColor="background2" w:themeShade="1A"/>
          <w:sz w:val="28"/>
          <w:szCs w:val="28"/>
        </w:rPr>
        <w:t>г</w:t>
      </w:r>
      <w:proofErr w:type="gramEnd"/>
      <w:r w:rsidR="00625525">
        <w:rPr>
          <w:color w:val="171717" w:themeColor="background2" w:themeShade="1A"/>
          <w:sz w:val="28"/>
          <w:szCs w:val="28"/>
        </w:rPr>
        <w:t>. Таштагол от 08.04.2022 №Прдр-20320026-108-22</w:t>
      </w:r>
      <w:r w:rsidR="00625525" w:rsidRPr="00625525">
        <w:rPr>
          <w:color w:val="171717" w:themeColor="background2" w:themeShade="1A"/>
          <w:sz w:val="28"/>
          <w:szCs w:val="28"/>
        </w:rPr>
        <w:t>/</w:t>
      </w:r>
      <w:r w:rsidR="00625525">
        <w:rPr>
          <w:color w:val="171717" w:themeColor="background2" w:themeShade="1A"/>
          <w:sz w:val="28"/>
          <w:szCs w:val="28"/>
        </w:rPr>
        <w:t xml:space="preserve">20320026, </w:t>
      </w:r>
      <w:r w:rsidR="00036651">
        <w:rPr>
          <w:color w:val="171717" w:themeColor="background2" w:themeShade="1A"/>
          <w:sz w:val="28"/>
          <w:szCs w:val="28"/>
        </w:rPr>
        <w:t>Администрация Таштагольского муниципального района</w:t>
      </w:r>
      <w:r w:rsidR="00625525">
        <w:rPr>
          <w:color w:val="171717" w:themeColor="background2" w:themeShade="1A"/>
          <w:sz w:val="28"/>
          <w:szCs w:val="28"/>
        </w:rPr>
        <w:t xml:space="preserve"> постановляет</w:t>
      </w:r>
      <w:r w:rsidR="00861138" w:rsidRPr="00410F42">
        <w:rPr>
          <w:color w:val="171717" w:themeColor="background2" w:themeShade="1A"/>
          <w:sz w:val="28"/>
          <w:szCs w:val="28"/>
        </w:rPr>
        <w:t>:</w:t>
      </w:r>
    </w:p>
    <w:p w:rsidR="001713AA" w:rsidRPr="009E7B39" w:rsidRDefault="001713AA" w:rsidP="009E7B39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E5FAD" w:rsidRDefault="001713AA" w:rsidP="001713AA">
      <w:pPr>
        <w:suppressAutoHyphens w:val="0"/>
        <w:autoSpaceDE w:val="0"/>
        <w:autoSpaceDN w:val="0"/>
        <w:adjustRightInd w:val="0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</w:t>
      </w:r>
      <w:r w:rsidR="00705109">
        <w:rPr>
          <w:color w:val="171717" w:themeColor="background2" w:themeShade="1A"/>
          <w:sz w:val="28"/>
          <w:szCs w:val="28"/>
        </w:rPr>
        <w:t xml:space="preserve">   </w:t>
      </w:r>
      <w:r w:rsidR="005145E5" w:rsidRPr="001713AA">
        <w:rPr>
          <w:color w:val="171717" w:themeColor="background2" w:themeShade="1A"/>
          <w:sz w:val="28"/>
          <w:szCs w:val="28"/>
        </w:rPr>
        <w:t>1</w:t>
      </w:r>
      <w:r w:rsidR="00092457" w:rsidRPr="001713AA">
        <w:rPr>
          <w:color w:val="171717" w:themeColor="background2" w:themeShade="1A"/>
          <w:sz w:val="28"/>
          <w:szCs w:val="28"/>
        </w:rPr>
        <w:t xml:space="preserve">. </w:t>
      </w:r>
      <w:r w:rsidR="008C15EF">
        <w:rPr>
          <w:color w:val="171717" w:themeColor="background2" w:themeShade="1A"/>
          <w:sz w:val="28"/>
          <w:szCs w:val="28"/>
        </w:rPr>
        <w:t>Внест</w:t>
      </w:r>
      <w:r w:rsidR="008C15EF" w:rsidRPr="008C15EF">
        <w:rPr>
          <w:color w:val="171717" w:themeColor="background2" w:themeShade="1A"/>
          <w:sz w:val="28"/>
          <w:szCs w:val="28"/>
        </w:rPr>
        <w:t>и в постановление Администрации Таштагольс</w:t>
      </w:r>
      <w:r w:rsidR="00625525">
        <w:rPr>
          <w:color w:val="171717" w:themeColor="background2" w:themeShade="1A"/>
          <w:sz w:val="28"/>
          <w:szCs w:val="28"/>
        </w:rPr>
        <w:t>кого муниципального района  от 25.08.2021 №1004</w:t>
      </w:r>
      <w:r w:rsidR="008C15EF" w:rsidRPr="008C15EF">
        <w:rPr>
          <w:color w:val="171717" w:themeColor="background2" w:themeShade="1A"/>
          <w:sz w:val="28"/>
          <w:szCs w:val="28"/>
        </w:rPr>
        <w:t>-п</w:t>
      </w:r>
      <w:r w:rsidR="008C15EF">
        <w:rPr>
          <w:b/>
          <w:color w:val="171717" w:themeColor="background2" w:themeShade="1A"/>
          <w:sz w:val="28"/>
          <w:szCs w:val="28"/>
        </w:rPr>
        <w:t xml:space="preserve"> </w:t>
      </w:r>
      <w:r w:rsidR="00625525" w:rsidRPr="00625525">
        <w:rPr>
          <w:color w:val="171717" w:themeColor="background2" w:themeShade="1A"/>
          <w:sz w:val="28"/>
          <w:szCs w:val="28"/>
        </w:rPr>
        <w:t>«Об утверждении административного</w:t>
      </w:r>
      <w:r w:rsidR="00625525">
        <w:rPr>
          <w:b/>
          <w:color w:val="171717" w:themeColor="background2" w:themeShade="1A"/>
          <w:sz w:val="28"/>
          <w:szCs w:val="28"/>
        </w:rPr>
        <w:t xml:space="preserve"> </w:t>
      </w:r>
      <w:r w:rsidR="00DE50B5" w:rsidRPr="00DE50B5">
        <w:rPr>
          <w:sz w:val="28"/>
          <w:szCs w:val="28"/>
        </w:rPr>
        <w:t>регламента</w:t>
      </w:r>
      <w:r w:rsidR="00DE50B5">
        <w:t xml:space="preserve"> </w:t>
      </w:r>
      <w:r w:rsidR="005145E5" w:rsidRPr="001713AA">
        <w:rPr>
          <w:color w:val="171717" w:themeColor="background2" w:themeShade="1A"/>
          <w:sz w:val="28"/>
          <w:szCs w:val="28"/>
        </w:rPr>
        <w:t>предос</w:t>
      </w:r>
      <w:r w:rsidR="0029683D" w:rsidRPr="001713AA">
        <w:rPr>
          <w:color w:val="171717" w:themeColor="background2" w:themeShade="1A"/>
          <w:sz w:val="28"/>
          <w:szCs w:val="28"/>
        </w:rPr>
        <w:t xml:space="preserve">тавления муниципальной услуги </w:t>
      </w:r>
      <w:r w:rsidR="0029683D" w:rsidRPr="00625525">
        <w:rPr>
          <w:color w:val="171717" w:themeColor="background2" w:themeShade="1A"/>
          <w:sz w:val="28"/>
          <w:szCs w:val="28"/>
        </w:rPr>
        <w:t>«</w:t>
      </w:r>
      <w:r w:rsidR="00625525" w:rsidRPr="00625525">
        <w:rPr>
          <w:rFonts w:eastAsiaTheme="minorHAnsi"/>
          <w:sz w:val="28"/>
          <w:szCs w:val="28"/>
          <w:lang w:eastAsia="en-US"/>
        </w:rPr>
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</w:r>
      <w:r w:rsidR="009E7B39" w:rsidRPr="00625525">
        <w:rPr>
          <w:color w:val="171717" w:themeColor="background2" w:themeShade="1A"/>
          <w:sz w:val="28"/>
          <w:szCs w:val="28"/>
        </w:rPr>
        <w:t>»</w:t>
      </w:r>
      <w:r w:rsidR="008C15EF" w:rsidRPr="00625525">
        <w:rPr>
          <w:color w:val="171717" w:themeColor="background2" w:themeShade="1A"/>
          <w:sz w:val="28"/>
          <w:szCs w:val="28"/>
        </w:rPr>
        <w:t xml:space="preserve"> следующие</w:t>
      </w:r>
      <w:r w:rsidR="008C15EF">
        <w:rPr>
          <w:color w:val="171717" w:themeColor="background2" w:themeShade="1A"/>
          <w:sz w:val="28"/>
          <w:szCs w:val="28"/>
        </w:rPr>
        <w:t xml:space="preserve"> изменения:</w:t>
      </w:r>
    </w:p>
    <w:p w:rsidR="003E5FAD" w:rsidRDefault="00DE50B5" w:rsidP="003E5FAD">
      <w:pPr>
        <w:suppressAutoHyphens w:val="0"/>
        <w:autoSpaceDE w:val="0"/>
        <w:autoSpaceDN w:val="0"/>
        <w:adjustRightInd w:val="0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1.1. </w:t>
      </w:r>
      <w:r w:rsidR="003E5FAD">
        <w:rPr>
          <w:color w:val="171717" w:themeColor="background2" w:themeShade="1A"/>
          <w:sz w:val="28"/>
          <w:szCs w:val="28"/>
        </w:rPr>
        <w:t>абзац 3 пункта 2.3.  раздела 2 Административного регламента изложить в следующей редакции:</w:t>
      </w:r>
    </w:p>
    <w:p w:rsidR="003E5FAD" w:rsidRPr="00FD3C03" w:rsidRDefault="003E5FAD" w:rsidP="003E5FAD">
      <w:pPr>
        <w:suppressAutoHyphens w:val="0"/>
        <w:autoSpaceDE w:val="0"/>
        <w:autoSpaceDN w:val="0"/>
        <w:adjustRightInd w:val="0"/>
        <w:ind w:firstLine="567"/>
        <w:jc w:val="both"/>
        <w:rPr>
          <w:color w:val="171717" w:themeColor="background2" w:themeShade="1A"/>
          <w:sz w:val="28"/>
          <w:szCs w:val="28"/>
          <w:lang w:eastAsia="ru-RU"/>
        </w:rPr>
      </w:pPr>
      <w:r w:rsidRPr="00FD3C03">
        <w:rPr>
          <w:color w:val="171717" w:themeColor="background2" w:themeShade="1A"/>
          <w:sz w:val="28"/>
          <w:szCs w:val="28"/>
        </w:rPr>
        <w:t>«</w:t>
      </w:r>
      <w:r w:rsidRPr="00FD3C03">
        <w:rPr>
          <w:sz w:val="28"/>
          <w:szCs w:val="28"/>
        </w:rPr>
        <w:t xml:space="preserve">Основаниями для отказа в выдаче разрешения на использование земель или земельных участков без предоставления земельных участков и установления сервитута, публичного сервитута являются: </w:t>
      </w:r>
    </w:p>
    <w:p w:rsidR="003E5FAD" w:rsidRPr="00FD3C03" w:rsidRDefault="003E5FAD" w:rsidP="003E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C03">
        <w:rPr>
          <w:rFonts w:ascii="Times New Roman" w:hAnsi="Times New Roman" w:cs="Times New Roman"/>
          <w:sz w:val="28"/>
          <w:szCs w:val="28"/>
        </w:rPr>
        <w:t>1) заявление подано с нарушением требований, установленных настоящим административным регламентом;</w:t>
      </w:r>
    </w:p>
    <w:p w:rsidR="003E5FAD" w:rsidRPr="00FD3C03" w:rsidRDefault="00D629BD" w:rsidP="003E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5FAD" w:rsidRPr="00FD3C03">
        <w:rPr>
          <w:rFonts w:ascii="Times New Roman" w:hAnsi="Times New Roman" w:cs="Times New Roman"/>
          <w:sz w:val="28"/>
          <w:szCs w:val="28"/>
        </w:rPr>
        <w:t xml:space="preserve">) в заявлении указан предполагаемый к размещению объект, вид которого не предусмотрен постановлением Правительства Российской </w:t>
      </w:r>
      <w:r w:rsidR="003E5FAD" w:rsidRPr="00FD3C03">
        <w:rPr>
          <w:rFonts w:ascii="Times New Roman" w:hAnsi="Times New Roman" w:cs="Times New Roman"/>
          <w:sz w:val="28"/>
          <w:szCs w:val="28"/>
        </w:rPr>
        <w:lastRenderedPageBreak/>
        <w:t>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3E5FAD" w:rsidRPr="00FD3C03" w:rsidRDefault="00D629BD" w:rsidP="003E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5FAD" w:rsidRPr="00FD3C03">
        <w:rPr>
          <w:rFonts w:ascii="Times New Roman" w:hAnsi="Times New Roman" w:cs="Times New Roman"/>
          <w:sz w:val="28"/>
          <w:szCs w:val="28"/>
        </w:rPr>
        <w:t>) предполагаемый к размещению объект не соответствует требованиям пункта 2 постановления Коллегии Администрации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3E5FAD" w:rsidRPr="00FD3C03" w:rsidRDefault="00D629BD" w:rsidP="003E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FAD" w:rsidRPr="00FD3C03">
        <w:rPr>
          <w:rFonts w:ascii="Times New Roman" w:hAnsi="Times New Roman" w:cs="Times New Roman"/>
          <w:sz w:val="28"/>
          <w:szCs w:val="28"/>
        </w:rPr>
        <w:t>) принято решение о проведении аукциона п</w:t>
      </w:r>
      <w:r>
        <w:rPr>
          <w:rFonts w:ascii="Times New Roman" w:hAnsi="Times New Roman" w:cs="Times New Roman"/>
          <w:sz w:val="28"/>
          <w:szCs w:val="28"/>
        </w:rPr>
        <w:t>о продаже земельного участка,</w:t>
      </w:r>
      <w:r w:rsidR="003E5FAD" w:rsidRPr="00FD3C03"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или на право заключения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размещение нестационарных торговых объектов на землях или земельных участках, без предоставления земельных участков и установления сервитута, публичного сервитута, в отношении земель или земельного участка поступило заявление о заключении договора на размещение нестационарных торговых объектов без предоставления земельных участков и установления сервитута, публичного сервитута без проведения торгов</w:t>
      </w:r>
      <w:r w:rsidR="003E5FAD" w:rsidRPr="00FD3C03">
        <w:rPr>
          <w:rFonts w:ascii="Times New Roman" w:hAnsi="Times New Roman" w:cs="Times New Roman"/>
          <w:sz w:val="28"/>
          <w:szCs w:val="28"/>
        </w:rPr>
        <w:t>;</w:t>
      </w:r>
    </w:p>
    <w:p w:rsidR="003E5FAD" w:rsidRDefault="00D629BD" w:rsidP="003E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5FAD" w:rsidRPr="00FD3C03">
        <w:rPr>
          <w:rFonts w:ascii="Times New Roman" w:hAnsi="Times New Roman" w:cs="Times New Roman"/>
          <w:sz w:val="28"/>
          <w:szCs w:val="28"/>
        </w:rPr>
        <w:t>) земельный участок</w:t>
      </w:r>
      <w:r w:rsidR="00EA26CC">
        <w:rPr>
          <w:rFonts w:ascii="Times New Roman" w:hAnsi="Times New Roman" w:cs="Times New Roman"/>
          <w:sz w:val="28"/>
          <w:szCs w:val="28"/>
        </w:rPr>
        <w:t xml:space="preserve"> предоставлен заявителю либо иному лицу на праве безвозмездного пользования</w:t>
      </w:r>
      <w:r w:rsidR="00307D53">
        <w:rPr>
          <w:rFonts w:ascii="Times New Roman" w:hAnsi="Times New Roman" w:cs="Times New Roman"/>
          <w:sz w:val="28"/>
          <w:szCs w:val="28"/>
        </w:rPr>
        <w:t>, пожизненного наследуемого владения, аренды или постоянного (бессрочного) пользования, за исключением  права безвозмездного пользования, права постоянного (бессрочного) пользования, предоставленного органу местного самоуправления</w:t>
      </w:r>
      <w:r w:rsidR="003E5FAD" w:rsidRPr="00FD3C03">
        <w:rPr>
          <w:rFonts w:ascii="Times New Roman" w:hAnsi="Times New Roman" w:cs="Times New Roman"/>
          <w:sz w:val="28"/>
          <w:szCs w:val="28"/>
        </w:rPr>
        <w:t>;</w:t>
      </w:r>
    </w:p>
    <w:p w:rsidR="00764E7B" w:rsidRPr="00FD3C03" w:rsidRDefault="00764E7B" w:rsidP="003E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земельный участок используется для размещения нестационарного торгового объекта на основании договора на размещение нестационарных торговых объектов на землях или земельных участках, без предоставления земельных участков и установления сервитута, публичного сервитута;</w:t>
      </w:r>
    </w:p>
    <w:p w:rsidR="003E5FAD" w:rsidRPr="00FD3C03" w:rsidRDefault="003E5FAD" w:rsidP="003E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C03">
        <w:rPr>
          <w:rFonts w:ascii="Times New Roman" w:hAnsi="Times New Roman" w:cs="Times New Roman"/>
          <w:sz w:val="28"/>
          <w:szCs w:val="28"/>
        </w:rPr>
        <w:t>7) земельный участок является изъятым из оборота или ограниченным в обороте, за исключением земель лесного фонда в случае размещения линейных объектов</w:t>
      </w:r>
      <w:r w:rsidR="00DB5F6D">
        <w:rPr>
          <w:rFonts w:ascii="Times New Roman" w:hAnsi="Times New Roman" w:cs="Times New Roman"/>
          <w:sz w:val="28"/>
          <w:szCs w:val="28"/>
        </w:rPr>
        <w:t>, при размещении которых не требуется разрешение на строительство</w:t>
      </w:r>
      <w:r w:rsidRPr="00FD3C03">
        <w:rPr>
          <w:rFonts w:ascii="Times New Roman" w:hAnsi="Times New Roman" w:cs="Times New Roman"/>
          <w:sz w:val="28"/>
          <w:szCs w:val="28"/>
        </w:rPr>
        <w:t>;</w:t>
      </w:r>
    </w:p>
    <w:p w:rsidR="003E5FAD" w:rsidRPr="00FD3C03" w:rsidRDefault="003E5FAD" w:rsidP="003E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C03">
        <w:rPr>
          <w:rFonts w:ascii="Times New Roman" w:hAnsi="Times New Roman" w:cs="Times New Roman"/>
          <w:sz w:val="28"/>
          <w:szCs w:val="28"/>
        </w:rPr>
        <w:t>8) земельный участок является зарезервированным для государственных или муниципальных нужд;</w:t>
      </w:r>
    </w:p>
    <w:p w:rsidR="003E5FAD" w:rsidRPr="00FD3C03" w:rsidRDefault="003E5FAD" w:rsidP="003E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C03">
        <w:rPr>
          <w:rFonts w:ascii="Times New Roman" w:hAnsi="Times New Roman" w:cs="Times New Roman"/>
          <w:sz w:val="28"/>
          <w:szCs w:val="28"/>
        </w:rPr>
        <w:t>9) в отношении земельного участка поступили заявления, предусмотренные подпунктом 6 пункта 4 статьи 39.11 Земельного кодекса Российской Федерации  о проведении аукциона по его продаже или аукциона на право заключения договора аренды либо заявление, предусмотренное пунктом 1 статьи 39.17 Земельного кодекса Российской Федерации о предоставлении земельного участка, находящегося в государственной или муниципальной собственности, без проведения торгов;</w:t>
      </w:r>
      <w:proofErr w:type="gramEnd"/>
    </w:p>
    <w:p w:rsidR="003E5FAD" w:rsidRPr="00FD3C03" w:rsidRDefault="003E5FAD" w:rsidP="003E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C03">
        <w:rPr>
          <w:rFonts w:ascii="Times New Roman" w:hAnsi="Times New Roman" w:cs="Times New Roman"/>
          <w:sz w:val="28"/>
          <w:szCs w:val="28"/>
        </w:rPr>
        <w:t xml:space="preserve">10) размещение объекта не предусмотрено актом о размещении нестационарных объектов для организации обслуживания зон отдыха </w:t>
      </w:r>
      <w:r w:rsidRPr="00FD3C03">
        <w:rPr>
          <w:rFonts w:ascii="Times New Roman" w:hAnsi="Times New Roman" w:cs="Times New Roman"/>
          <w:sz w:val="28"/>
          <w:szCs w:val="28"/>
        </w:rPr>
        <w:lastRenderedPageBreak/>
        <w:t>населения, утвержденным в установленном порядке органом местного самоуправления (в случае размещения объектов, указанных в пунктах 19, 23 - 25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</w:t>
      </w:r>
      <w:proofErr w:type="gramEnd"/>
      <w:r w:rsidRPr="00FD3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3C03">
        <w:rPr>
          <w:rFonts w:ascii="Times New Roman" w:hAnsi="Times New Roman" w:cs="Times New Roman"/>
          <w:sz w:val="28"/>
          <w:szCs w:val="28"/>
        </w:rPr>
        <w:t>Правительства</w:t>
      </w:r>
      <w:r w:rsidR="00764E7B" w:rsidRPr="00764E7B">
        <w:rPr>
          <w:rFonts w:ascii="Times New Roman" w:hAnsi="Times New Roman" w:cs="Times New Roman"/>
          <w:sz w:val="28"/>
          <w:szCs w:val="28"/>
        </w:rPr>
        <w:t xml:space="preserve"> </w:t>
      </w:r>
      <w:r w:rsidR="00764E7B" w:rsidRPr="00FD3C03">
        <w:rPr>
          <w:rFonts w:ascii="Times New Roman" w:hAnsi="Times New Roman" w:cs="Times New Roman"/>
          <w:sz w:val="28"/>
          <w:szCs w:val="28"/>
        </w:rPr>
        <w:t>Российской Федерации от 03.12.2014 № 1300</w:t>
      </w:r>
      <w:r w:rsidRPr="00FD3C0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3E5FAD" w:rsidRPr="00FD3C03" w:rsidRDefault="003E5FAD" w:rsidP="003E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C03">
        <w:rPr>
          <w:rFonts w:ascii="Times New Roman" w:hAnsi="Times New Roman" w:cs="Times New Roman"/>
          <w:sz w:val="28"/>
          <w:szCs w:val="28"/>
        </w:rPr>
        <w:t>11) поступило заявление о разрешении размещения объекта от иного лица на землях или земельном участке (части земельного участка), в отношении которых уполномоченным органом принято решение о разрешении размещения объекта, за исключением случая, если испрашиваемое разрешение размещения объекта не будет препятствовать наземному (подземному) размещению объекта, указанному в ранее выданном решении о разрешении размещения объекта;</w:t>
      </w:r>
      <w:proofErr w:type="gramEnd"/>
    </w:p>
    <w:p w:rsidR="003E5FAD" w:rsidRPr="00FD3C03" w:rsidRDefault="003E5FAD" w:rsidP="003E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C03">
        <w:rPr>
          <w:rFonts w:ascii="Times New Roman" w:hAnsi="Times New Roman" w:cs="Times New Roman"/>
          <w:sz w:val="28"/>
          <w:szCs w:val="28"/>
        </w:rPr>
        <w:t xml:space="preserve">12) </w:t>
      </w:r>
      <w:r w:rsidR="00764E7B" w:rsidRPr="00FD3C03">
        <w:rPr>
          <w:rFonts w:ascii="Times New Roman" w:hAnsi="Times New Roman" w:cs="Times New Roman"/>
          <w:sz w:val="28"/>
          <w:szCs w:val="28"/>
        </w:rPr>
        <w:t>использование земельного участка для испрашиваемых целей не допускается федеральным законом</w:t>
      </w:r>
      <w:r w:rsidR="00764E7B">
        <w:rPr>
          <w:rFonts w:ascii="Times New Roman" w:hAnsi="Times New Roman" w:cs="Times New Roman"/>
          <w:sz w:val="28"/>
          <w:szCs w:val="28"/>
        </w:rPr>
        <w:t>;</w:t>
      </w:r>
    </w:p>
    <w:p w:rsidR="003E5FAD" w:rsidRPr="00FD3C03" w:rsidRDefault="003E5FAD" w:rsidP="003E5F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C03">
        <w:rPr>
          <w:rFonts w:ascii="Times New Roman" w:hAnsi="Times New Roman" w:cs="Times New Roman"/>
          <w:sz w:val="28"/>
          <w:szCs w:val="28"/>
        </w:rPr>
        <w:t>13)</w:t>
      </w:r>
      <w:r w:rsidR="001128E1">
        <w:rPr>
          <w:rFonts w:ascii="Times New Roman" w:hAnsi="Times New Roman" w:cs="Times New Roman"/>
          <w:sz w:val="28"/>
          <w:szCs w:val="28"/>
        </w:rPr>
        <w:t xml:space="preserve"> место размещения (адресный ориентир)</w:t>
      </w:r>
      <w:r w:rsidR="00DB5F6D">
        <w:rPr>
          <w:rFonts w:ascii="Times New Roman" w:hAnsi="Times New Roman" w:cs="Times New Roman"/>
          <w:sz w:val="28"/>
          <w:szCs w:val="28"/>
        </w:rPr>
        <w:t xml:space="preserve"> объекта не предусмотрено схемой размещения объектов (</w:t>
      </w:r>
      <w:r w:rsidR="00DB5F6D" w:rsidRPr="00FD3C03">
        <w:rPr>
          <w:rFonts w:ascii="Times New Roman" w:hAnsi="Times New Roman" w:cs="Times New Roman"/>
          <w:sz w:val="28"/>
          <w:szCs w:val="28"/>
        </w:rPr>
        <w:t>в случае размещения объектов,</w:t>
      </w:r>
      <w:r w:rsidR="00DB5F6D">
        <w:rPr>
          <w:rFonts w:ascii="Times New Roman" w:hAnsi="Times New Roman" w:cs="Times New Roman"/>
          <w:sz w:val="28"/>
          <w:szCs w:val="28"/>
        </w:rPr>
        <w:t xml:space="preserve"> указанных в пункте 4</w:t>
      </w:r>
      <w:r w:rsidR="00DB5F6D" w:rsidRPr="00FD3C03">
        <w:rPr>
          <w:rFonts w:ascii="Times New Roman" w:hAnsi="Times New Roman" w:cs="Times New Roman"/>
          <w:sz w:val="28"/>
          <w:szCs w:val="28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</w:t>
      </w:r>
      <w:r w:rsidR="00DB5F6D" w:rsidRPr="00764E7B">
        <w:rPr>
          <w:rFonts w:ascii="Times New Roman" w:hAnsi="Times New Roman" w:cs="Times New Roman"/>
          <w:sz w:val="28"/>
          <w:szCs w:val="28"/>
        </w:rPr>
        <w:t xml:space="preserve"> </w:t>
      </w:r>
      <w:r w:rsidR="00DB5F6D" w:rsidRPr="00FD3C03">
        <w:rPr>
          <w:rFonts w:ascii="Times New Roman" w:hAnsi="Times New Roman" w:cs="Times New Roman"/>
          <w:sz w:val="28"/>
          <w:szCs w:val="28"/>
        </w:rPr>
        <w:t>Российской Федерации от 03.12.2014 № 1300</w:t>
      </w:r>
      <w:r w:rsidR="00DB5F6D">
        <w:rPr>
          <w:rFonts w:ascii="Times New Roman" w:hAnsi="Times New Roman" w:cs="Times New Roman"/>
          <w:sz w:val="28"/>
          <w:szCs w:val="28"/>
        </w:rPr>
        <w:t xml:space="preserve"> (за исключением парковок</w:t>
      </w:r>
      <w:r w:rsidR="00736FDC">
        <w:rPr>
          <w:rFonts w:ascii="Times New Roman" w:hAnsi="Times New Roman" w:cs="Times New Roman"/>
          <w:sz w:val="28"/>
          <w:szCs w:val="28"/>
        </w:rPr>
        <w:t>, стоянок для автотранспортных средств, покрытий</w:t>
      </w:r>
      <w:proofErr w:type="gramEnd"/>
      <w:r w:rsidR="00736FDC">
        <w:rPr>
          <w:rFonts w:ascii="Times New Roman" w:hAnsi="Times New Roman" w:cs="Times New Roman"/>
          <w:sz w:val="28"/>
          <w:szCs w:val="28"/>
        </w:rPr>
        <w:t>, допускающих возможность стоянки автотранспортных средств)</w:t>
      </w:r>
      <w:proofErr w:type="gramStart"/>
      <w:r w:rsidR="003E0F66">
        <w:rPr>
          <w:rFonts w:eastAsiaTheme="minorHAnsi"/>
          <w:bCs/>
          <w:sz w:val="28"/>
          <w:szCs w:val="28"/>
          <w:lang w:eastAsia="en-US"/>
        </w:rPr>
        <w:t>.»</w:t>
      </w:r>
      <w:proofErr w:type="gramEnd"/>
      <w:r w:rsidRPr="00530E2C">
        <w:rPr>
          <w:rFonts w:eastAsiaTheme="minorHAnsi"/>
          <w:bCs/>
          <w:sz w:val="28"/>
          <w:szCs w:val="28"/>
          <w:lang w:eastAsia="en-US"/>
        </w:rPr>
        <w:t>;</w:t>
      </w:r>
    </w:p>
    <w:p w:rsidR="003E5FAD" w:rsidRDefault="00FD3C03" w:rsidP="003E5FAD">
      <w:pPr>
        <w:suppressAutoHyphens w:val="0"/>
        <w:autoSpaceDE w:val="0"/>
        <w:autoSpaceDN w:val="0"/>
        <w:adjustRightInd w:val="0"/>
        <w:spacing w:line="0" w:lineRule="atLeast"/>
        <w:ind w:left="-142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1.2. </w:t>
      </w:r>
      <w:r w:rsidR="003E5FAD">
        <w:rPr>
          <w:color w:val="171717" w:themeColor="background2" w:themeShade="1A"/>
          <w:sz w:val="28"/>
          <w:szCs w:val="28"/>
        </w:rPr>
        <w:t xml:space="preserve">пункт 2.4. раздела </w:t>
      </w:r>
      <w:r w:rsidR="00A074E4">
        <w:rPr>
          <w:color w:val="171717" w:themeColor="background2" w:themeShade="1A"/>
          <w:sz w:val="28"/>
          <w:szCs w:val="28"/>
        </w:rPr>
        <w:t>2</w:t>
      </w:r>
      <w:r w:rsidR="003E5FAD">
        <w:rPr>
          <w:color w:val="171717" w:themeColor="background2" w:themeShade="1A"/>
          <w:sz w:val="28"/>
          <w:szCs w:val="28"/>
        </w:rPr>
        <w:t xml:space="preserve"> Административного регламента изложить в следующей редакции:</w:t>
      </w:r>
    </w:p>
    <w:p w:rsidR="003E5FAD" w:rsidRDefault="003E5FAD" w:rsidP="003E5F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3C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«2.4.</w:t>
      </w:r>
      <w:r w:rsidRPr="007503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7503C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3E5FAD" w:rsidRPr="00416831" w:rsidRDefault="003E5FAD" w:rsidP="003E5FAD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6831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 в течение 30 рабочих дней со дня регистрации заявления с приложенными к нему документами принимает решение о разрешении размещения объекта заявителем без предоставления земельного участка и установления сервитута, публичного сервитута или отказывает в разрешении размещения объекта, за исключением случаев, установленных настоящим пунктом.</w:t>
      </w:r>
    </w:p>
    <w:p w:rsidR="003E5FAD" w:rsidRPr="00416831" w:rsidRDefault="003E5FAD" w:rsidP="003E5FAD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168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размещения объекта, указанного в </w:t>
      </w:r>
      <w:hyperlink r:id="rId9" w:history="1">
        <w:r w:rsidRPr="0041683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5</w:t>
        </w:r>
      </w:hyperlink>
      <w:r w:rsidRPr="004168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</w:t>
      </w:r>
      <w:r w:rsidRPr="0041683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Федерации от 03.12.2014 №1300, уполномоченный орган принимает решение о разрешении размещения объекта или отказывает в разрешении размещения объекта в течение 10 рабочих дней</w:t>
      </w:r>
      <w:proofErr w:type="gramEnd"/>
      <w:r w:rsidRPr="004168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регистрации заявления с приложенными к нему документами.</w:t>
      </w:r>
    </w:p>
    <w:p w:rsidR="003E5FAD" w:rsidRPr="00416831" w:rsidRDefault="003E5FAD" w:rsidP="003E5F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8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размещения объекта, указанного в </w:t>
      </w:r>
      <w:hyperlink r:id="rId10" w:history="1">
        <w:r w:rsidRPr="0041683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6</w:t>
        </w:r>
      </w:hyperlink>
      <w:r w:rsidRPr="004168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№1300, уполномоченный орган принимает решение о разрешении размещения объекта или отказывает в разрешении размещения объекта в течение 15 рабочих дней</w:t>
      </w:r>
      <w:proofErr w:type="gramEnd"/>
      <w:r w:rsidRPr="004168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регистрации заявления с приложенными к нему документами.</w:t>
      </w:r>
    </w:p>
    <w:p w:rsidR="003E5FAD" w:rsidRPr="00416831" w:rsidRDefault="003E5FAD" w:rsidP="003E5F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6831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DE50B5" w:rsidRPr="00FD3C03" w:rsidRDefault="003E5FAD" w:rsidP="003E5FAD">
      <w:pPr>
        <w:ind w:firstLine="539"/>
        <w:jc w:val="both"/>
        <w:rPr>
          <w:sz w:val="28"/>
          <w:szCs w:val="28"/>
        </w:rPr>
      </w:pPr>
      <w:r w:rsidRPr="00416831">
        <w:rPr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</w:t>
      </w:r>
      <w:proofErr w:type="gramStart"/>
      <w:r w:rsidRPr="00416831">
        <w:rPr>
          <w:sz w:val="28"/>
          <w:szCs w:val="28"/>
        </w:rPr>
        <w:t>.</w:t>
      </w:r>
      <w:r w:rsidRPr="00416831">
        <w:rPr>
          <w:rFonts w:eastAsiaTheme="minorHAnsi"/>
          <w:bCs/>
          <w:sz w:val="28"/>
          <w:szCs w:val="28"/>
          <w:lang w:eastAsia="en-US"/>
        </w:rPr>
        <w:t>»;</w:t>
      </w:r>
      <w:proofErr w:type="gramEnd"/>
    </w:p>
    <w:p w:rsidR="00DE50B5" w:rsidRDefault="00C87A94" w:rsidP="00DE50B5">
      <w:pPr>
        <w:suppressAutoHyphens w:val="0"/>
        <w:autoSpaceDE w:val="0"/>
        <w:autoSpaceDN w:val="0"/>
        <w:adjustRightInd w:val="0"/>
        <w:spacing w:line="0" w:lineRule="atLeast"/>
        <w:ind w:left="-142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1.3. пункт 2.6</w:t>
      </w:r>
      <w:r w:rsidR="00DE50B5">
        <w:rPr>
          <w:color w:val="171717" w:themeColor="background2" w:themeShade="1A"/>
          <w:sz w:val="28"/>
          <w:szCs w:val="28"/>
        </w:rPr>
        <w:t>.</w:t>
      </w:r>
      <w:r>
        <w:rPr>
          <w:color w:val="171717" w:themeColor="background2" w:themeShade="1A"/>
          <w:sz w:val="28"/>
          <w:szCs w:val="28"/>
        </w:rPr>
        <w:t>1.</w:t>
      </w:r>
      <w:r w:rsidR="00DE50B5">
        <w:rPr>
          <w:color w:val="171717" w:themeColor="background2" w:themeShade="1A"/>
          <w:sz w:val="28"/>
          <w:szCs w:val="28"/>
        </w:rPr>
        <w:t xml:space="preserve"> раздела </w:t>
      </w:r>
      <w:r w:rsidR="00FD3C03">
        <w:rPr>
          <w:color w:val="171717" w:themeColor="background2" w:themeShade="1A"/>
          <w:sz w:val="28"/>
          <w:szCs w:val="28"/>
        </w:rPr>
        <w:t>2</w:t>
      </w:r>
      <w:r w:rsidR="00DE50B5">
        <w:rPr>
          <w:color w:val="171717" w:themeColor="background2" w:themeShade="1A"/>
          <w:sz w:val="28"/>
          <w:szCs w:val="28"/>
        </w:rPr>
        <w:t xml:space="preserve"> Административного регламента </w:t>
      </w:r>
      <w:r>
        <w:rPr>
          <w:color w:val="171717" w:themeColor="background2" w:themeShade="1A"/>
          <w:sz w:val="28"/>
          <w:szCs w:val="28"/>
        </w:rPr>
        <w:t>дополнить абзацами следующего содержания</w:t>
      </w:r>
      <w:r w:rsidR="00DE50B5">
        <w:rPr>
          <w:color w:val="171717" w:themeColor="background2" w:themeShade="1A"/>
          <w:sz w:val="28"/>
          <w:szCs w:val="28"/>
        </w:rPr>
        <w:t>:</w:t>
      </w:r>
    </w:p>
    <w:p w:rsidR="00C87A94" w:rsidRDefault="00C87A94" w:rsidP="00C87A9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171717" w:themeColor="background2" w:themeShade="1A"/>
          <w:sz w:val="28"/>
          <w:szCs w:val="28"/>
        </w:rPr>
        <w:t>«2.6.1.4</w:t>
      </w:r>
      <w:r w:rsidR="00DE50B5">
        <w:rPr>
          <w:color w:val="171717" w:themeColor="background2" w:themeShade="1A"/>
          <w:sz w:val="28"/>
          <w:szCs w:val="28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Копии документов</w:t>
      </w:r>
      <w:r>
        <w:rPr>
          <w:rFonts w:eastAsiaTheme="minorHAnsi"/>
          <w:sz w:val="28"/>
          <w:szCs w:val="28"/>
          <w:lang w:eastAsia="en-US"/>
        </w:rPr>
        <w:t>, подтверждающих, что размещение объекта осуществляется за счет средств бюджетов бюджетной системы Российской Федерации (в случае, если размещение объекта осуществляется за счет средств бюджетов бюджетной системы Российской Федерации), а также копии иных документов, подтверждающих, что размещение объекта осуществляется без взимания платы</w:t>
      </w:r>
      <w:r w:rsidR="003E0F66">
        <w:rPr>
          <w:rFonts w:eastAsiaTheme="minorHAnsi"/>
          <w:sz w:val="28"/>
          <w:szCs w:val="28"/>
          <w:lang w:eastAsia="en-US"/>
        </w:rPr>
        <w:t>.</w:t>
      </w:r>
    </w:p>
    <w:p w:rsidR="00DE50B5" w:rsidRPr="003E0F66" w:rsidRDefault="003E0F66" w:rsidP="003E0F6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2.6.1.5. </w:t>
      </w:r>
      <w:proofErr w:type="gramStart"/>
      <w:r>
        <w:rPr>
          <w:rFonts w:eastAsiaTheme="minorHAnsi"/>
          <w:sz w:val="28"/>
          <w:szCs w:val="28"/>
          <w:lang w:eastAsia="en-US"/>
        </w:rPr>
        <w:t>Копия проекта организации строительства объекта капитального строительства - в случае, если планируется использовать земли или земельный участок (часть земельного участка) под площадку для размещения строительной техники и строительных грузов в соответствии с</w:t>
      </w:r>
      <w:r w:rsidRPr="003E0F66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Pr="003E0F66">
          <w:rPr>
            <w:rFonts w:eastAsiaTheme="minorHAnsi"/>
            <w:sz w:val="28"/>
            <w:szCs w:val="28"/>
            <w:lang w:eastAsia="en-US"/>
          </w:rPr>
          <w:t>пунктом 31</w:t>
        </w:r>
      </w:hyperlink>
      <w:r>
        <w:rPr>
          <w:rFonts w:eastAsiaTheme="minorHAnsi"/>
          <w:sz w:val="28"/>
          <w:szCs w:val="28"/>
          <w:lang w:eastAsia="en-US"/>
        </w:rPr>
        <w:t xml:space="preserve"> перечня видов объектов, размещение которых может осуществляться на землях или земельных участках, без предоставления земельных участков и установления сервитутов, утвержденного постановлением Правительства Российской Федерации</w:t>
      </w:r>
      <w:r w:rsidRPr="003E0F66">
        <w:rPr>
          <w:sz w:val="28"/>
          <w:szCs w:val="28"/>
        </w:rPr>
        <w:t xml:space="preserve"> </w:t>
      </w:r>
      <w:r w:rsidRPr="00FD3C03">
        <w:rPr>
          <w:sz w:val="28"/>
          <w:szCs w:val="28"/>
        </w:rPr>
        <w:t>от 03.12.2014 № 1300</w:t>
      </w:r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247706" w:rsidRDefault="00DE50B5" w:rsidP="00247706">
      <w:pPr>
        <w:suppressAutoHyphens w:val="0"/>
        <w:autoSpaceDE w:val="0"/>
        <w:autoSpaceDN w:val="0"/>
        <w:adjustRightInd w:val="0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1.4. </w:t>
      </w:r>
      <w:r w:rsidR="00247706">
        <w:rPr>
          <w:color w:val="171717" w:themeColor="background2" w:themeShade="1A"/>
          <w:sz w:val="28"/>
          <w:szCs w:val="28"/>
        </w:rPr>
        <w:t xml:space="preserve">абзац 1 </w:t>
      </w:r>
      <w:r>
        <w:rPr>
          <w:color w:val="171717" w:themeColor="background2" w:themeShade="1A"/>
          <w:sz w:val="28"/>
          <w:szCs w:val="28"/>
        </w:rPr>
        <w:t>пункт</w:t>
      </w:r>
      <w:r w:rsidR="00247706">
        <w:rPr>
          <w:color w:val="171717" w:themeColor="background2" w:themeShade="1A"/>
          <w:sz w:val="28"/>
          <w:szCs w:val="28"/>
        </w:rPr>
        <w:t>а 2.6.4.</w:t>
      </w:r>
      <w:r>
        <w:rPr>
          <w:color w:val="171717" w:themeColor="background2" w:themeShade="1A"/>
          <w:sz w:val="28"/>
          <w:szCs w:val="28"/>
        </w:rPr>
        <w:t xml:space="preserve"> раздела</w:t>
      </w:r>
      <w:r w:rsidR="00247706">
        <w:rPr>
          <w:color w:val="171717" w:themeColor="background2" w:themeShade="1A"/>
          <w:sz w:val="28"/>
          <w:szCs w:val="28"/>
        </w:rPr>
        <w:t xml:space="preserve"> 2</w:t>
      </w:r>
      <w:r w:rsidRPr="00D8187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color w:val="171717" w:themeColor="background2" w:themeShade="1A"/>
          <w:sz w:val="28"/>
          <w:szCs w:val="28"/>
        </w:rPr>
        <w:t>Административ</w:t>
      </w:r>
      <w:r w:rsidR="00247706">
        <w:rPr>
          <w:color w:val="171717" w:themeColor="background2" w:themeShade="1A"/>
          <w:sz w:val="28"/>
          <w:szCs w:val="28"/>
        </w:rPr>
        <w:t>ного регламента изложить в следующей редакции</w:t>
      </w:r>
      <w:r>
        <w:rPr>
          <w:color w:val="171717" w:themeColor="background2" w:themeShade="1A"/>
          <w:sz w:val="28"/>
          <w:szCs w:val="28"/>
        </w:rPr>
        <w:t>:</w:t>
      </w:r>
    </w:p>
    <w:p w:rsidR="00247706" w:rsidRPr="00247706" w:rsidRDefault="00247706" w:rsidP="00247706">
      <w:pPr>
        <w:suppressAutoHyphens w:val="0"/>
        <w:autoSpaceDE w:val="0"/>
        <w:autoSpaceDN w:val="0"/>
        <w:adjustRightInd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247706">
        <w:rPr>
          <w:color w:val="171717" w:themeColor="background2" w:themeShade="1A"/>
          <w:sz w:val="28"/>
          <w:szCs w:val="28"/>
        </w:rPr>
        <w:t xml:space="preserve">«2.6.4. </w:t>
      </w:r>
      <w:r w:rsidRPr="00247706">
        <w:rPr>
          <w:sz w:val="28"/>
          <w:szCs w:val="28"/>
        </w:rPr>
        <w:t>Схема границ составляется в системе координат МСК-42 с использованием материалов инженерно-геодезических изысканий и сведений государственного кадастра недвижимости и должна содержать (в текстовой и графической форме) следующие сведения о землях или части земельного участка, необходимые для размещения объекта (3 экземпляра):</w:t>
      </w:r>
    </w:p>
    <w:p w:rsidR="00247706" w:rsidRPr="00247706" w:rsidRDefault="00247706" w:rsidP="00247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706">
        <w:rPr>
          <w:rFonts w:ascii="Times New Roman" w:hAnsi="Times New Roman" w:cs="Times New Roman"/>
          <w:sz w:val="28"/>
          <w:szCs w:val="28"/>
        </w:rPr>
        <w:t>- описание границ с указанием координат характерных точек (смежные землепользователи, обеспеченность подъездными путями, наличие охраняемых объектов: природных, культурных и т.д.);</w:t>
      </w:r>
    </w:p>
    <w:p w:rsidR="00247706" w:rsidRPr="00247706" w:rsidRDefault="00247706" w:rsidP="00247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706">
        <w:rPr>
          <w:rFonts w:ascii="Times New Roman" w:hAnsi="Times New Roman" w:cs="Times New Roman"/>
          <w:sz w:val="28"/>
          <w:szCs w:val="28"/>
        </w:rPr>
        <w:t>- характеристики поворотных точек, дирекционных углов, длин линий;</w:t>
      </w:r>
    </w:p>
    <w:p w:rsidR="00247706" w:rsidRPr="00247706" w:rsidRDefault="00247706" w:rsidP="00247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706">
        <w:rPr>
          <w:rFonts w:ascii="Times New Roman" w:hAnsi="Times New Roman" w:cs="Times New Roman"/>
          <w:sz w:val="28"/>
          <w:szCs w:val="28"/>
        </w:rPr>
        <w:lastRenderedPageBreak/>
        <w:t>- характеристики и расположение существующих инженерных сетей, коммуникаций и сооружений;</w:t>
      </w:r>
    </w:p>
    <w:p w:rsidR="00247706" w:rsidRPr="00247706" w:rsidRDefault="00247706" w:rsidP="00247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706">
        <w:rPr>
          <w:rFonts w:ascii="Times New Roman" w:hAnsi="Times New Roman" w:cs="Times New Roman"/>
          <w:sz w:val="28"/>
          <w:szCs w:val="28"/>
        </w:rPr>
        <w:t>- охранные (для размещения линейных объектов), санитарно-защитные (при наличии) и иные зоны (в том числе проектируемые);</w:t>
      </w:r>
    </w:p>
    <w:p w:rsidR="00DE50B5" w:rsidRPr="00247706" w:rsidRDefault="00247706" w:rsidP="00247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706">
        <w:rPr>
          <w:rFonts w:ascii="Times New Roman" w:hAnsi="Times New Roman" w:cs="Times New Roman"/>
          <w:sz w:val="28"/>
          <w:szCs w:val="28"/>
        </w:rPr>
        <w:t>- принятые условные обозначения</w:t>
      </w:r>
      <w:proofErr w:type="gramStart"/>
      <w:r w:rsidR="00DE50B5" w:rsidRPr="0024770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.».</w:t>
      </w:r>
      <w:proofErr w:type="gramEnd"/>
    </w:p>
    <w:p w:rsidR="00DE50B5" w:rsidRDefault="00DE50B5" w:rsidP="00DE50B5">
      <w:pPr>
        <w:jc w:val="both"/>
        <w:rPr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</w:t>
      </w:r>
      <w:r w:rsidRPr="00410F42">
        <w:rPr>
          <w:color w:val="171717" w:themeColor="background2" w:themeShade="1A"/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Пресс-секретарю Главы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(М.Л. 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>)</w:t>
      </w:r>
      <w:r w:rsidRPr="00C33447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районной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 xml:space="preserve">» и разместить </w:t>
      </w:r>
      <w:r w:rsidRPr="00C33447">
        <w:rPr>
          <w:sz w:val="28"/>
          <w:szCs w:val="28"/>
        </w:rPr>
        <w:t>на официальном сайте администрации Таштагольского муниципального района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C33447">
        <w:rPr>
          <w:sz w:val="28"/>
          <w:szCs w:val="28"/>
        </w:rPr>
        <w:t>.</w:t>
      </w:r>
    </w:p>
    <w:p w:rsidR="00DE50B5" w:rsidRPr="00410F42" w:rsidRDefault="00DE50B5" w:rsidP="00DE50B5">
      <w:pPr>
        <w:pStyle w:val="ConsPlusNormal"/>
        <w:ind w:firstLine="540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410F4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3. </w:t>
      </w:r>
      <w:proofErr w:type="gramStart"/>
      <w:r w:rsidRPr="00410F4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Контроль за</w:t>
      </w:r>
      <w:proofErr w:type="gramEnd"/>
      <w:r w:rsidRPr="00410F4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исполнением постановления возложить на заместителя Главы </w:t>
      </w:r>
      <w:r w:rsidRPr="0035656C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="00A074E4">
        <w:rPr>
          <w:rFonts w:ascii="Times New Roman" w:hAnsi="Times New Roman" w:cs="Times New Roman"/>
          <w:sz w:val="28"/>
          <w:szCs w:val="28"/>
        </w:rPr>
        <w:t xml:space="preserve"> С.Е. Попова</w:t>
      </w:r>
      <w:r w:rsidRPr="00410F4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DE50B5" w:rsidRDefault="00DE50B5" w:rsidP="00DE50B5">
      <w:pPr>
        <w:autoSpaceDE w:val="0"/>
        <w:autoSpaceDN w:val="0"/>
        <w:adjustRightInd w:val="0"/>
        <w:spacing w:line="0" w:lineRule="atLeast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919F9">
        <w:rPr>
          <w:bCs/>
          <w:sz w:val="28"/>
          <w:szCs w:val="28"/>
        </w:rPr>
        <w:t xml:space="preserve">. Настоящее постановление вступает в силу с </w:t>
      </w:r>
      <w:r>
        <w:rPr>
          <w:bCs/>
          <w:sz w:val="28"/>
          <w:szCs w:val="28"/>
        </w:rPr>
        <w:t>момента официального опубликования.</w:t>
      </w:r>
    </w:p>
    <w:p w:rsidR="00DE50B5" w:rsidRDefault="00DE50B5" w:rsidP="00DE50B5">
      <w:pPr>
        <w:autoSpaceDE w:val="0"/>
        <w:autoSpaceDN w:val="0"/>
        <w:adjustRightInd w:val="0"/>
        <w:spacing w:line="0" w:lineRule="atLeast"/>
        <w:ind w:firstLine="539"/>
        <w:jc w:val="both"/>
        <w:rPr>
          <w:bCs/>
          <w:sz w:val="28"/>
          <w:szCs w:val="28"/>
        </w:rPr>
      </w:pPr>
    </w:p>
    <w:p w:rsidR="00DE50B5" w:rsidRPr="0035656C" w:rsidRDefault="00DE50B5" w:rsidP="00DE50B5">
      <w:pPr>
        <w:autoSpaceDE w:val="0"/>
        <w:autoSpaceDN w:val="0"/>
        <w:adjustRightInd w:val="0"/>
        <w:spacing w:line="0" w:lineRule="atLeast"/>
        <w:jc w:val="both"/>
        <w:rPr>
          <w:bCs/>
          <w:sz w:val="28"/>
          <w:szCs w:val="28"/>
        </w:rPr>
      </w:pPr>
    </w:p>
    <w:p w:rsidR="00DE50B5" w:rsidRPr="00410F42" w:rsidRDefault="00DE50B5" w:rsidP="00DE50B5">
      <w:pPr>
        <w:pStyle w:val="ConsPlusNormal"/>
        <w:jc w:val="both"/>
        <w:rPr>
          <w:color w:val="171717" w:themeColor="background2" w:themeShade="1A"/>
        </w:rPr>
      </w:pPr>
    </w:p>
    <w:p w:rsidR="00DE50B5" w:rsidRDefault="00DE50B5" w:rsidP="00DE50B5">
      <w:pPr>
        <w:autoSpaceDE w:val="0"/>
        <w:autoSpaceDN w:val="0"/>
        <w:adjustRightInd w:val="0"/>
        <w:rPr>
          <w:b/>
          <w:sz w:val="28"/>
          <w:szCs w:val="28"/>
        </w:rPr>
      </w:pPr>
      <w:r w:rsidRPr="00FC5D18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Pr="00FC5D18">
        <w:rPr>
          <w:b/>
          <w:sz w:val="28"/>
          <w:szCs w:val="28"/>
        </w:rPr>
        <w:t>Таштагольского</w:t>
      </w:r>
    </w:p>
    <w:p w:rsidR="00DE50B5" w:rsidRDefault="00DE50B5" w:rsidP="00DE50B5">
      <w:pPr>
        <w:autoSpaceDE w:val="0"/>
        <w:autoSpaceDN w:val="0"/>
        <w:adjustRightInd w:val="0"/>
        <w:rPr>
          <w:b/>
          <w:sz w:val="28"/>
          <w:szCs w:val="28"/>
        </w:rPr>
      </w:pPr>
      <w:r w:rsidRPr="00FC5D18">
        <w:rPr>
          <w:b/>
          <w:sz w:val="28"/>
          <w:szCs w:val="28"/>
        </w:rPr>
        <w:t>муниципального района</w:t>
      </w:r>
      <w:r w:rsidRPr="00FC5D18">
        <w:rPr>
          <w:b/>
          <w:sz w:val="28"/>
          <w:szCs w:val="28"/>
        </w:rPr>
        <w:tab/>
      </w:r>
      <w:r w:rsidRPr="00FC5D18">
        <w:rPr>
          <w:b/>
          <w:sz w:val="28"/>
          <w:szCs w:val="28"/>
        </w:rPr>
        <w:tab/>
      </w:r>
      <w:r w:rsidRPr="00FC5D18">
        <w:rPr>
          <w:b/>
          <w:sz w:val="28"/>
          <w:szCs w:val="28"/>
        </w:rPr>
        <w:tab/>
      </w:r>
      <w:r w:rsidRPr="00FC5D18">
        <w:rPr>
          <w:b/>
          <w:sz w:val="28"/>
          <w:szCs w:val="28"/>
        </w:rPr>
        <w:tab/>
      </w:r>
      <w:r w:rsidRPr="00FC5D18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</w:t>
      </w:r>
      <w:r w:rsidR="007503C4">
        <w:rPr>
          <w:b/>
          <w:sz w:val="28"/>
          <w:szCs w:val="28"/>
        </w:rPr>
        <w:t xml:space="preserve"> А.Г. Орлов</w:t>
      </w:r>
    </w:p>
    <w:p w:rsidR="00DE50B5" w:rsidRDefault="00DE50B5" w:rsidP="00DE50B5">
      <w:pPr>
        <w:suppressAutoHyphens w:val="0"/>
        <w:ind w:left="709"/>
        <w:jc w:val="center"/>
        <w:outlineLvl w:val="1"/>
        <w:rPr>
          <w:color w:val="171717" w:themeColor="background2" w:themeShade="1A"/>
          <w:sz w:val="28"/>
          <w:szCs w:val="28"/>
          <w:lang w:eastAsia="ru-RU"/>
        </w:rPr>
      </w:pPr>
      <w:r w:rsidRPr="00410F42">
        <w:rPr>
          <w:color w:val="171717" w:themeColor="background2" w:themeShade="1A"/>
          <w:sz w:val="28"/>
          <w:szCs w:val="28"/>
          <w:lang w:eastAsia="ru-RU"/>
        </w:rPr>
        <w:t xml:space="preserve">                                                     </w:t>
      </w:r>
      <w:r>
        <w:rPr>
          <w:color w:val="171717" w:themeColor="background2" w:themeShade="1A"/>
          <w:sz w:val="28"/>
          <w:szCs w:val="28"/>
          <w:lang w:eastAsia="ru-RU"/>
        </w:rPr>
        <w:t xml:space="preserve">                    </w:t>
      </w:r>
      <w:r w:rsidRPr="00410F42">
        <w:rPr>
          <w:color w:val="171717" w:themeColor="background2" w:themeShade="1A"/>
          <w:sz w:val="28"/>
          <w:szCs w:val="28"/>
          <w:lang w:eastAsia="ru-RU"/>
        </w:rPr>
        <w:t xml:space="preserve">          </w:t>
      </w:r>
    </w:p>
    <w:p w:rsidR="00DE50B5" w:rsidRDefault="00DE50B5" w:rsidP="00DE50B5">
      <w:pPr>
        <w:suppressAutoHyphens w:val="0"/>
        <w:ind w:left="709"/>
        <w:jc w:val="center"/>
        <w:outlineLvl w:val="1"/>
        <w:rPr>
          <w:color w:val="171717" w:themeColor="background2" w:themeShade="1A"/>
          <w:sz w:val="28"/>
          <w:szCs w:val="28"/>
          <w:lang w:eastAsia="ru-RU"/>
        </w:rPr>
      </w:pPr>
      <w:r>
        <w:rPr>
          <w:color w:val="171717" w:themeColor="background2" w:themeShade="1A"/>
          <w:sz w:val="28"/>
          <w:szCs w:val="28"/>
          <w:lang w:eastAsia="ru-RU"/>
        </w:rPr>
        <w:t xml:space="preserve">               </w:t>
      </w:r>
    </w:p>
    <w:p w:rsidR="001713AA" w:rsidRDefault="00DE50B5" w:rsidP="00DE50B5">
      <w:pPr>
        <w:suppressAutoHyphens w:val="0"/>
        <w:autoSpaceDE w:val="0"/>
        <w:autoSpaceDN w:val="0"/>
        <w:adjustRightInd w:val="0"/>
        <w:jc w:val="both"/>
        <w:rPr>
          <w:color w:val="171717" w:themeColor="background2" w:themeShade="1A"/>
          <w:sz w:val="28"/>
          <w:szCs w:val="28"/>
          <w:lang w:eastAsia="ru-RU"/>
        </w:rPr>
      </w:pPr>
      <w:r>
        <w:rPr>
          <w:color w:val="171717" w:themeColor="background2" w:themeShade="1A"/>
          <w:sz w:val="28"/>
          <w:szCs w:val="28"/>
          <w:lang w:eastAsia="ru-RU"/>
        </w:rPr>
        <w:t xml:space="preserve">   </w:t>
      </w:r>
    </w:p>
    <w:sectPr w:rsidR="001713AA" w:rsidSect="00DE50B5">
      <w:pgSz w:w="11906" w:h="16838"/>
      <w:pgMar w:top="709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907"/>
    <w:multiLevelType w:val="multilevel"/>
    <w:tmpl w:val="681444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0514B5D"/>
    <w:multiLevelType w:val="multilevel"/>
    <w:tmpl w:val="07A83C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40ED1546"/>
    <w:multiLevelType w:val="hybridMultilevel"/>
    <w:tmpl w:val="41EE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92457"/>
    <w:rsid w:val="00000734"/>
    <w:rsid w:val="00007F5D"/>
    <w:rsid w:val="00016364"/>
    <w:rsid w:val="00036651"/>
    <w:rsid w:val="00037DE2"/>
    <w:rsid w:val="00056549"/>
    <w:rsid w:val="00070BD5"/>
    <w:rsid w:val="00073FD6"/>
    <w:rsid w:val="00077AAC"/>
    <w:rsid w:val="00092457"/>
    <w:rsid w:val="000C756D"/>
    <w:rsid w:val="000E0512"/>
    <w:rsid w:val="000F62F1"/>
    <w:rsid w:val="00104340"/>
    <w:rsid w:val="001128E1"/>
    <w:rsid w:val="001138A2"/>
    <w:rsid w:val="0012116C"/>
    <w:rsid w:val="00134E69"/>
    <w:rsid w:val="00146075"/>
    <w:rsid w:val="001533AD"/>
    <w:rsid w:val="0017016A"/>
    <w:rsid w:val="001713AA"/>
    <w:rsid w:val="0019062D"/>
    <w:rsid w:val="00196FD1"/>
    <w:rsid w:val="001B3500"/>
    <w:rsid w:val="001B5041"/>
    <w:rsid w:val="001C406C"/>
    <w:rsid w:val="001E470C"/>
    <w:rsid w:val="001F29AD"/>
    <w:rsid w:val="00211C3D"/>
    <w:rsid w:val="0021244C"/>
    <w:rsid w:val="00242CE5"/>
    <w:rsid w:val="00247706"/>
    <w:rsid w:val="0025273A"/>
    <w:rsid w:val="0025753C"/>
    <w:rsid w:val="00257995"/>
    <w:rsid w:val="0026501D"/>
    <w:rsid w:val="00277785"/>
    <w:rsid w:val="0029683D"/>
    <w:rsid w:val="002A3DB2"/>
    <w:rsid w:val="002B6AB9"/>
    <w:rsid w:val="002C71C6"/>
    <w:rsid w:val="00306164"/>
    <w:rsid w:val="00307D53"/>
    <w:rsid w:val="003469BD"/>
    <w:rsid w:val="003542DB"/>
    <w:rsid w:val="003562B9"/>
    <w:rsid w:val="0035656C"/>
    <w:rsid w:val="00384075"/>
    <w:rsid w:val="003A0BF2"/>
    <w:rsid w:val="003D2C1E"/>
    <w:rsid w:val="003E0F66"/>
    <w:rsid w:val="003E5FAD"/>
    <w:rsid w:val="00410F42"/>
    <w:rsid w:val="00416831"/>
    <w:rsid w:val="00426962"/>
    <w:rsid w:val="004313B3"/>
    <w:rsid w:val="00451FF5"/>
    <w:rsid w:val="00452651"/>
    <w:rsid w:val="00494E5B"/>
    <w:rsid w:val="00496746"/>
    <w:rsid w:val="004A14A9"/>
    <w:rsid w:val="004B582C"/>
    <w:rsid w:val="004C306D"/>
    <w:rsid w:val="004E4CBC"/>
    <w:rsid w:val="004F2619"/>
    <w:rsid w:val="005145E5"/>
    <w:rsid w:val="00527F32"/>
    <w:rsid w:val="00530E2C"/>
    <w:rsid w:val="00532944"/>
    <w:rsid w:val="00550184"/>
    <w:rsid w:val="005750AF"/>
    <w:rsid w:val="00594E0D"/>
    <w:rsid w:val="005A6E89"/>
    <w:rsid w:val="005D1673"/>
    <w:rsid w:val="00600FFB"/>
    <w:rsid w:val="00603E6C"/>
    <w:rsid w:val="00604249"/>
    <w:rsid w:val="0061523C"/>
    <w:rsid w:val="00625525"/>
    <w:rsid w:val="006323D3"/>
    <w:rsid w:val="0064204D"/>
    <w:rsid w:val="006527DB"/>
    <w:rsid w:val="00654408"/>
    <w:rsid w:val="006634DA"/>
    <w:rsid w:val="006702A2"/>
    <w:rsid w:val="00681E84"/>
    <w:rsid w:val="006878F2"/>
    <w:rsid w:val="006945DB"/>
    <w:rsid w:val="006B1C18"/>
    <w:rsid w:val="006B68DB"/>
    <w:rsid w:val="006C13EA"/>
    <w:rsid w:val="006C532D"/>
    <w:rsid w:val="006D3BF3"/>
    <w:rsid w:val="006D5E1A"/>
    <w:rsid w:val="006D6381"/>
    <w:rsid w:val="006F3AE6"/>
    <w:rsid w:val="006F3F1F"/>
    <w:rsid w:val="007028A6"/>
    <w:rsid w:val="00705109"/>
    <w:rsid w:val="00717C68"/>
    <w:rsid w:val="00735390"/>
    <w:rsid w:val="00736FDC"/>
    <w:rsid w:val="00745391"/>
    <w:rsid w:val="007503C4"/>
    <w:rsid w:val="00764E7B"/>
    <w:rsid w:val="00796EAA"/>
    <w:rsid w:val="007E32F1"/>
    <w:rsid w:val="007F136E"/>
    <w:rsid w:val="00816F89"/>
    <w:rsid w:val="00817FA5"/>
    <w:rsid w:val="008277CC"/>
    <w:rsid w:val="00835CEB"/>
    <w:rsid w:val="0083782C"/>
    <w:rsid w:val="00853313"/>
    <w:rsid w:val="00861138"/>
    <w:rsid w:val="0086147E"/>
    <w:rsid w:val="00863289"/>
    <w:rsid w:val="0087307D"/>
    <w:rsid w:val="008825B1"/>
    <w:rsid w:val="008831E2"/>
    <w:rsid w:val="008876C0"/>
    <w:rsid w:val="008A24FE"/>
    <w:rsid w:val="008B3680"/>
    <w:rsid w:val="008C15EF"/>
    <w:rsid w:val="008C2E57"/>
    <w:rsid w:val="008D2EFE"/>
    <w:rsid w:val="00914D7D"/>
    <w:rsid w:val="00925342"/>
    <w:rsid w:val="00955C1B"/>
    <w:rsid w:val="00990325"/>
    <w:rsid w:val="00991E22"/>
    <w:rsid w:val="009A34B0"/>
    <w:rsid w:val="009A4282"/>
    <w:rsid w:val="009C5069"/>
    <w:rsid w:val="009D6998"/>
    <w:rsid w:val="009E7B39"/>
    <w:rsid w:val="009F214B"/>
    <w:rsid w:val="00A074E4"/>
    <w:rsid w:val="00A31157"/>
    <w:rsid w:val="00A44780"/>
    <w:rsid w:val="00A53886"/>
    <w:rsid w:val="00A8707A"/>
    <w:rsid w:val="00AA2FDE"/>
    <w:rsid w:val="00AB4D34"/>
    <w:rsid w:val="00AF65A6"/>
    <w:rsid w:val="00AF6AA9"/>
    <w:rsid w:val="00B0372E"/>
    <w:rsid w:val="00B107B7"/>
    <w:rsid w:val="00B42823"/>
    <w:rsid w:val="00B61F57"/>
    <w:rsid w:val="00B62E31"/>
    <w:rsid w:val="00B73A26"/>
    <w:rsid w:val="00BC43C6"/>
    <w:rsid w:val="00BE2CEC"/>
    <w:rsid w:val="00C14247"/>
    <w:rsid w:val="00C41E46"/>
    <w:rsid w:val="00C43669"/>
    <w:rsid w:val="00C45EC4"/>
    <w:rsid w:val="00C51C5E"/>
    <w:rsid w:val="00C52509"/>
    <w:rsid w:val="00C55C5F"/>
    <w:rsid w:val="00C570B5"/>
    <w:rsid w:val="00C85D2A"/>
    <w:rsid w:val="00C87A94"/>
    <w:rsid w:val="00CB1C8B"/>
    <w:rsid w:val="00CD6260"/>
    <w:rsid w:val="00CE1207"/>
    <w:rsid w:val="00CF54A6"/>
    <w:rsid w:val="00D160F9"/>
    <w:rsid w:val="00D4390B"/>
    <w:rsid w:val="00D617D1"/>
    <w:rsid w:val="00D629BD"/>
    <w:rsid w:val="00D8187F"/>
    <w:rsid w:val="00D91F8A"/>
    <w:rsid w:val="00D93139"/>
    <w:rsid w:val="00DB5F6D"/>
    <w:rsid w:val="00DB7686"/>
    <w:rsid w:val="00DC1F65"/>
    <w:rsid w:val="00DE3162"/>
    <w:rsid w:val="00DE50B5"/>
    <w:rsid w:val="00DF5F9B"/>
    <w:rsid w:val="00DF71BB"/>
    <w:rsid w:val="00E01B88"/>
    <w:rsid w:val="00E16ACD"/>
    <w:rsid w:val="00E21DEC"/>
    <w:rsid w:val="00E41D83"/>
    <w:rsid w:val="00EA26CC"/>
    <w:rsid w:val="00EB3D81"/>
    <w:rsid w:val="00EE7AEF"/>
    <w:rsid w:val="00F411EE"/>
    <w:rsid w:val="00F61F43"/>
    <w:rsid w:val="00F63DDD"/>
    <w:rsid w:val="00F70C87"/>
    <w:rsid w:val="00F8276A"/>
    <w:rsid w:val="00F95776"/>
    <w:rsid w:val="00FA5C7E"/>
    <w:rsid w:val="00FC24EA"/>
    <w:rsid w:val="00FC5505"/>
    <w:rsid w:val="00FD3C03"/>
    <w:rsid w:val="00FE4BEA"/>
    <w:rsid w:val="00FE75DC"/>
    <w:rsid w:val="00FE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2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24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2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24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2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2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2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24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4"/>
    <w:rsid w:val="00EB3D81"/>
    <w:rPr>
      <w:rFonts w:cs="Mangal"/>
    </w:rPr>
  </w:style>
  <w:style w:type="paragraph" w:styleId="a5">
    <w:name w:val="Title"/>
    <w:basedOn w:val="a"/>
    <w:next w:val="a"/>
    <w:link w:val="a6"/>
    <w:qFormat/>
    <w:rsid w:val="00EB3D8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EB3D81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a4">
    <w:name w:val="Body Text"/>
    <w:basedOn w:val="a"/>
    <w:link w:val="a7"/>
    <w:uiPriority w:val="99"/>
    <w:semiHidden/>
    <w:unhideWhenUsed/>
    <w:rsid w:val="00EB3D8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B3D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87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6F3AE6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27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273A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List Paragraph"/>
    <w:basedOn w:val="a"/>
    <w:uiPriority w:val="34"/>
    <w:qFormat/>
    <w:rsid w:val="001713AA"/>
    <w:pPr>
      <w:ind w:left="720"/>
      <w:contextualSpacing/>
    </w:pPr>
  </w:style>
  <w:style w:type="character" w:customStyle="1" w:styleId="organictextcontentspan">
    <w:name w:val="organictextcontentspan"/>
    <w:basedOn w:val="a0"/>
    <w:rsid w:val="00494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25B0D24FB10501F64056DCE9CACE3DFCC0409028BB4E523581BA87177CE4D6AC2BD82A29A3FB3673104FE076703F5F3747B39227A82423zF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3F25B0D24FB10501F64056DCE9CACE3DFCC0439621BB4E523581BA87177CE4C4AC73D42A21BDF33266461EA622z2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73D39FCAB4B75A5E5D2B863828AA08358B774960D2D5EBCA4E4E9100B37B8704894239AE5AF856D08DBA5702C47116EB8F476SEe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5289F0C26131037CCA4831DD079D4DD45FDFBD72A73435A983C363A81861393B739760978605E7DCE93104DA6280174EAD2590FA06734EdEA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5289F0C26131037CCA4831DD079D4DD45FDFBD72A73435A983C363A81861393B739760978605E7DDE93104DA6280174EAD2590FA06734EdEA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BFEB4-CF8F-452E-BAF7-AF63A8C4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Protection2</dc:creator>
  <cp:lastModifiedBy>Юридический</cp:lastModifiedBy>
  <cp:revision>3</cp:revision>
  <cp:lastPrinted>2022-06-21T08:55:00Z</cp:lastPrinted>
  <dcterms:created xsi:type="dcterms:W3CDTF">2022-06-21T08:56:00Z</dcterms:created>
  <dcterms:modified xsi:type="dcterms:W3CDTF">2022-12-16T05:35:00Z</dcterms:modified>
</cp:coreProperties>
</file>