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6AF" w:rsidRDefault="004B5D1F">
      <w:pPr>
        <w:spacing w:line="360" w:lineRule="exact"/>
        <w:ind w:firstLine="0"/>
        <w:rPr>
          <w:spacing w:val="-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-468630</wp:posOffset>
            </wp:positionV>
            <wp:extent cx="746760" cy="10039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AF" w:rsidRDefault="00BB76AF">
      <w:pPr>
        <w:spacing w:line="360" w:lineRule="exact"/>
        <w:ind w:firstLine="0"/>
        <w:rPr>
          <w:spacing w:val="-4"/>
        </w:rPr>
      </w:pPr>
    </w:p>
    <w:p w:rsidR="00BB76AF" w:rsidRDefault="00BB76AF">
      <w:pPr>
        <w:spacing w:line="360" w:lineRule="exact"/>
        <w:ind w:firstLine="0"/>
        <w:rPr>
          <w:spacing w:val="-4"/>
        </w:rPr>
      </w:pPr>
    </w:p>
    <w:p w:rsidR="00BB76AF" w:rsidRDefault="00BB76AF">
      <w:pPr>
        <w:pStyle w:val="5"/>
        <w:spacing w:before="0" w:line="360" w:lineRule="auto"/>
        <w:rPr>
          <w:szCs w:val="28"/>
        </w:rPr>
      </w:pPr>
      <w:r>
        <w:rPr>
          <w:szCs w:val="28"/>
        </w:rPr>
        <w:t>КЕМЕРОВСКАЯ ОБЛАСТЬ</w:t>
      </w:r>
    </w:p>
    <w:p w:rsidR="00BB76AF" w:rsidRDefault="00BB76AF">
      <w:pPr>
        <w:pStyle w:val="5"/>
        <w:spacing w:before="0" w:line="360" w:lineRule="auto"/>
        <w:rPr>
          <w:szCs w:val="28"/>
        </w:rPr>
      </w:pPr>
      <w:r>
        <w:rPr>
          <w:szCs w:val="28"/>
        </w:rPr>
        <w:t>ТАШТАГОЛЬСКИЙ МУНИЦИПАЛЬНЫЙ РАЙОН</w:t>
      </w:r>
    </w:p>
    <w:p w:rsidR="00BB76AF" w:rsidRDefault="00BB76AF">
      <w:pPr>
        <w:pStyle w:val="5"/>
        <w:spacing w:before="0" w:line="360" w:lineRule="auto"/>
        <w:rPr>
          <w:szCs w:val="28"/>
        </w:rPr>
      </w:pPr>
      <w:r>
        <w:rPr>
          <w:szCs w:val="28"/>
        </w:rPr>
        <w:t xml:space="preserve">АДМИНИСТРАЦИЯ </w:t>
      </w:r>
    </w:p>
    <w:p w:rsidR="00BB76AF" w:rsidRDefault="00BB76AF">
      <w:pPr>
        <w:pStyle w:val="5"/>
        <w:spacing w:before="0" w:line="360" w:lineRule="auto"/>
        <w:rPr>
          <w:bCs/>
          <w:spacing w:val="60"/>
          <w:szCs w:val="28"/>
        </w:rPr>
      </w:pPr>
      <w:r>
        <w:rPr>
          <w:szCs w:val="28"/>
        </w:rPr>
        <w:t>ТАШТАГОЛЬСКОГО МУНИЦИПАЛЬНОГО РАЙОНА</w:t>
      </w:r>
    </w:p>
    <w:p w:rsidR="00BB76AF" w:rsidRDefault="00BB76AF">
      <w:pPr>
        <w:pStyle w:val="4"/>
        <w:jc w:val="center"/>
        <w:rPr>
          <w:szCs w:val="28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BB76AF" w:rsidRDefault="00BB76AF">
      <w:pPr>
        <w:ind w:left="397" w:firstLine="0"/>
        <w:rPr>
          <w:rFonts w:ascii="Times New Roman" w:hAnsi="Times New Roman" w:cs="Times New Roman"/>
          <w:sz w:val="28"/>
          <w:szCs w:val="28"/>
        </w:rPr>
      </w:pPr>
    </w:p>
    <w:p w:rsidR="00BB76AF" w:rsidRDefault="00442589">
      <w:pPr>
        <w:ind w:left="39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BB76AF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B7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6AF"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>825-п</w:t>
      </w:r>
    </w:p>
    <w:p w:rsidR="00BB76AF" w:rsidRDefault="00BB76AF">
      <w:pPr>
        <w:rPr>
          <w:sz w:val="28"/>
          <w:szCs w:val="28"/>
        </w:rPr>
      </w:pPr>
    </w:p>
    <w:p w:rsidR="00BB76AF" w:rsidRDefault="00BB76A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21.08.2015 №640-п «О мероприятиях по повышению значений показателей доступности для инвалидов объектов и услуг («дорожной карте») Таштагольского муниципального района»</w:t>
      </w:r>
    </w:p>
    <w:p w:rsidR="00BB76AF" w:rsidRDefault="00BB76AF">
      <w:pPr>
        <w:pStyle w:val="a8"/>
        <w:jc w:val="center"/>
        <w:rPr>
          <w:b/>
          <w:sz w:val="28"/>
          <w:szCs w:val="28"/>
        </w:rPr>
      </w:pPr>
    </w:p>
    <w:p w:rsidR="00BB76AF" w:rsidRDefault="00BB76AF">
      <w:pPr>
        <w:pStyle w:val="a8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BB76A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Таштагольского муниципального района от 21.08.2015 №640-п «О мероприятиях по повышению значений показателей доступности для инвалидов объектов и услуг («дорожной карте») Таштагольского муниципального района» следующие изменения:</w:t>
      </w:r>
    </w:p>
    <w:p w:rsidR="00BB76AF" w:rsidRDefault="00BB76AF" w:rsidP="003B6F88">
      <w:pPr>
        <w:rPr>
          <w:sz w:val="28"/>
          <w:szCs w:val="28"/>
        </w:rPr>
      </w:pPr>
      <w:r>
        <w:rPr>
          <w:sz w:val="28"/>
          <w:szCs w:val="28"/>
        </w:rPr>
        <w:t>1.1. В п</w:t>
      </w:r>
      <w:r w:rsidR="00442589">
        <w:rPr>
          <w:sz w:val="28"/>
        </w:rPr>
        <w:t xml:space="preserve">риложение 1 </w:t>
      </w:r>
      <w:r>
        <w:rPr>
          <w:sz w:val="28"/>
        </w:rPr>
        <w:t>к постановлению администрации Таштагольского муниципального  района от</w:t>
      </w:r>
      <w:r w:rsidRPr="00BB76AF">
        <w:rPr>
          <w:sz w:val="28"/>
        </w:rPr>
        <w:t xml:space="preserve"> 21</w:t>
      </w:r>
      <w:r>
        <w:rPr>
          <w:sz w:val="28"/>
        </w:rPr>
        <w:t xml:space="preserve">.08.2015  №640-п  </w:t>
      </w:r>
      <w:r w:rsidR="003B6F88">
        <w:rPr>
          <w:sz w:val="28"/>
        </w:rPr>
        <w:t>в</w:t>
      </w:r>
      <w:r>
        <w:rPr>
          <w:sz w:val="28"/>
          <w:szCs w:val="28"/>
        </w:rPr>
        <w:t xml:space="preserve"> заголовке</w:t>
      </w:r>
      <w:r w:rsidR="003B6F88">
        <w:rPr>
          <w:sz w:val="28"/>
          <w:szCs w:val="28"/>
        </w:rPr>
        <w:t xml:space="preserve">  </w:t>
      </w:r>
      <w:r w:rsidR="003B6F88">
        <w:rPr>
          <w:rFonts w:hint="eastAsia"/>
          <w:sz w:val="28"/>
          <w:szCs w:val="28"/>
        </w:rPr>
        <w:t>«</w:t>
      </w:r>
      <w:r w:rsidR="003B6F88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="003B6F88">
        <w:rPr>
          <w:sz w:val="28"/>
          <w:szCs w:val="28"/>
        </w:rPr>
        <w:t xml:space="preserve"> мероприятиях по повышению значений показателей доступности для инвалидов объектов и услуг («дорожной карте») Таштагольского муниципального района</w:t>
      </w:r>
      <w:r w:rsidR="003B6F88">
        <w:rPr>
          <w:rFonts w:hint="eastAsia"/>
          <w:sz w:val="28"/>
          <w:szCs w:val="28"/>
        </w:rPr>
        <w:t>»</w:t>
      </w:r>
      <w:r w:rsidR="003B6F88">
        <w:rPr>
          <w:sz w:val="28"/>
          <w:szCs w:val="28"/>
        </w:rPr>
        <w:t xml:space="preserve">  </w:t>
      </w:r>
      <w:r>
        <w:rPr>
          <w:sz w:val="28"/>
          <w:szCs w:val="28"/>
        </w:rPr>
        <w:t>указать «на 2016-2030 годы»;</w:t>
      </w:r>
    </w:p>
    <w:p w:rsidR="00BB76AF" w:rsidRDefault="00BB76AF">
      <w:pPr>
        <w:pStyle w:val="a8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1.2</w:t>
      </w:r>
      <w:r w:rsidR="003B6F8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Утвердить </w:t>
      </w:r>
      <w:r w:rsidR="003B6F88">
        <w:rPr>
          <w:sz w:val="28"/>
          <w:szCs w:val="28"/>
        </w:rPr>
        <w:t>п</w:t>
      </w:r>
      <w:r w:rsidR="003B6F88">
        <w:rPr>
          <w:sz w:val="28"/>
        </w:rPr>
        <w:t>риложение</w:t>
      </w:r>
      <w:r w:rsidR="00442589">
        <w:rPr>
          <w:sz w:val="28"/>
        </w:rPr>
        <w:t xml:space="preserve"> 1</w:t>
      </w:r>
      <w:r w:rsidR="003B6F88">
        <w:rPr>
          <w:sz w:val="28"/>
        </w:rPr>
        <w:t xml:space="preserve"> </w:t>
      </w:r>
      <w:r w:rsidR="003B6F88">
        <w:rPr>
          <w:rFonts w:hint="eastAsia"/>
          <w:sz w:val="28"/>
        </w:rPr>
        <w:t>«</w:t>
      </w:r>
      <w:r>
        <w:rPr>
          <w:sz w:val="28"/>
          <w:szCs w:val="28"/>
        </w:rPr>
        <w:t>план мероприятий по повышению значений показателей доступности для инвалидов объектов и услуг («дорожной карте») Таштагольского муниципального района</w:t>
      </w:r>
      <w:r w:rsidR="003B6F88">
        <w:rPr>
          <w:sz w:val="28"/>
          <w:szCs w:val="28"/>
        </w:rPr>
        <w:t xml:space="preserve"> на 2016-2030 годы</w:t>
      </w:r>
      <w:r w:rsidR="003B6F88">
        <w:rPr>
          <w:rFonts w:hint="eastAsia"/>
          <w:sz w:val="28"/>
          <w:szCs w:val="28"/>
        </w:rPr>
        <w:t>»</w:t>
      </w:r>
      <w:r w:rsidR="003B6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редакции;</w:t>
      </w:r>
    </w:p>
    <w:p w:rsidR="00BB76AF" w:rsidRDefault="00BB76AF">
      <w:pPr>
        <w:pStyle w:val="a8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1.3.</w:t>
      </w:r>
      <w:r w:rsidR="003B6F8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2,3,5 исключить;</w:t>
      </w:r>
    </w:p>
    <w:p w:rsidR="00BB76AF" w:rsidRDefault="00BB76AF">
      <w:pPr>
        <w:pStyle w:val="a8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1.4.</w:t>
      </w:r>
      <w:r w:rsidR="003B6F8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изложить в новой редакции:</w:t>
      </w:r>
    </w:p>
    <w:p w:rsidR="00BB76AF" w:rsidRDefault="003B6F88">
      <w:pPr>
        <w:pStyle w:val="a8"/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«ГКУ </w:t>
      </w:r>
      <w:r w:rsidR="00BB76AF">
        <w:rPr>
          <w:rFonts w:ascii="Times New Roman" w:hAnsi="Times New Roman" w:cs="Times New Roman"/>
          <w:sz w:val="28"/>
          <w:szCs w:val="28"/>
        </w:rPr>
        <w:t xml:space="preserve">Центр занятости населения г.Таштагола, МКУ «Управление культуры администрации Таштагольского муниципального района», ГБУЗ Кемеровской области Таштагольская районная больница, МКУ «Управление образования  администрации Таштагольского муниципального района», МКУ «Управление по физической культуре и спорту  администрации Таштагольского муниципального района», МКУ «Управление социальной </w:t>
      </w:r>
      <w:r w:rsidR="00BB76AF">
        <w:rPr>
          <w:rFonts w:ascii="Times New Roman" w:hAnsi="Times New Roman" w:cs="Times New Roman"/>
          <w:sz w:val="28"/>
          <w:szCs w:val="28"/>
        </w:rPr>
        <w:lastRenderedPageBreak/>
        <w:t>защиты населения  администрации Таштагольского муниципального района», Таштагольскому ГПАТП</w:t>
      </w:r>
      <w:r w:rsidR="006C4DD4" w:rsidRPr="006C4DD4">
        <w:t xml:space="preserve"> </w:t>
      </w:r>
      <w:r w:rsidR="006C4DD4" w:rsidRPr="006C4DD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B76AF">
        <w:rPr>
          <w:rFonts w:ascii="Times New Roman" w:hAnsi="Times New Roman" w:cs="Times New Roman"/>
          <w:sz w:val="28"/>
          <w:szCs w:val="28"/>
        </w:rPr>
        <w:t xml:space="preserve">, принимающим участие в исполнении плана мероприятий по повышению значений показателей доступности для инвалидов объектов и услуг ("дорожной карты"), ежеквартально до 10-го числа месяца, следующего за отчетным кварталом, направлять в управление социальной защиты населения Таштагольского муниципального района (В.В.Мецкер) информацию о ходе выполнения основных программных мероприятий».                                                     </w:t>
      </w:r>
    </w:p>
    <w:p w:rsidR="00BB76AF" w:rsidRDefault="00BB76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2"/>
          <w:position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 2.Опубликовать настоящее постановление в районной газете «Красная Шория» и разместить на официальном сайте администрации Таштагольского муниципального района в </w:t>
      </w:r>
      <w:r w:rsidR="00EA0365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EA0365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A0365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76AF" w:rsidRDefault="00BB76AF">
      <w:pPr>
        <w:rPr>
          <w:spacing w:val="2"/>
          <w:position w:val="20"/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постановления возложить на заместителя Главы администрации Таштагольс</w:t>
      </w:r>
      <w:r w:rsidR="00442589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района (по социальным вопросам) Л.Н.Рябченко.</w:t>
      </w:r>
    </w:p>
    <w:p w:rsidR="00BB76AF" w:rsidRDefault="00BB76AF">
      <w:pPr>
        <w:spacing w:line="240" w:lineRule="atLeast"/>
        <w:rPr>
          <w:spacing w:val="2"/>
          <w:position w:val="28"/>
          <w:sz w:val="28"/>
          <w:szCs w:val="28"/>
        </w:rPr>
      </w:pPr>
      <w:r>
        <w:rPr>
          <w:spacing w:val="2"/>
          <w:position w:val="20"/>
          <w:sz w:val="28"/>
          <w:szCs w:val="28"/>
        </w:rPr>
        <w:t>4.Постановление вступает в силу со дня подписания.</w:t>
      </w:r>
    </w:p>
    <w:p w:rsidR="00BB76AF" w:rsidRDefault="00BB76AF">
      <w:pPr>
        <w:rPr>
          <w:spacing w:val="2"/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0"/>
          <w:sz w:val="28"/>
          <w:szCs w:val="28"/>
        </w:rPr>
      </w:pPr>
      <w:r>
        <w:rPr>
          <w:position w:val="28"/>
          <w:sz w:val="28"/>
          <w:szCs w:val="28"/>
        </w:rPr>
        <w:t>Глава</w:t>
      </w:r>
      <w:r w:rsidR="006C4DD4">
        <w:rPr>
          <w:position w:val="28"/>
          <w:sz w:val="28"/>
          <w:szCs w:val="28"/>
        </w:rPr>
        <w:t xml:space="preserve"> </w:t>
      </w:r>
    </w:p>
    <w:p w:rsidR="00BB76AF" w:rsidRDefault="00BB76AF">
      <w:pPr>
        <w:ind w:firstLine="0"/>
        <w:rPr>
          <w:position w:val="20"/>
          <w:sz w:val="28"/>
          <w:szCs w:val="28"/>
        </w:rPr>
      </w:pPr>
      <w:r>
        <w:rPr>
          <w:position w:val="20"/>
          <w:sz w:val="28"/>
          <w:szCs w:val="28"/>
        </w:rPr>
        <w:t>Таштагольского муниципального  района                                         В.Н.Макута</w:t>
      </w:r>
    </w:p>
    <w:p w:rsidR="00BB76AF" w:rsidRDefault="00BB76AF">
      <w:pPr>
        <w:ind w:firstLine="0"/>
        <w:rPr>
          <w:position w:val="20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ind w:firstLine="0"/>
        <w:rPr>
          <w:position w:val="28"/>
          <w:sz w:val="28"/>
          <w:szCs w:val="28"/>
        </w:rPr>
      </w:pPr>
    </w:p>
    <w:p w:rsidR="00BB76AF" w:rsidRDefault="00BB76AF">
      <w:pPr>
        <w:sectPr w:rsidR="00BB76AF">
          <w:footerReference w:type="default" r:id="rId8"/>
          <w:pgSz w:w="11906" w:h="16838"/>
          <w:pgMar w:top="993" w:right="1134" w:bottom="776" w:left="1276" w:header="720" w:footer="720" w:gutter="0"/>
          <w:cols w:space="720"/>
          <w:docGrid w:linePitch="600" w:charSpace="32768"/>
        </w:sectPr>
      </w:pPr>
    </w:p>
    <w:p w:rsidR="00BB76AF" w:rsidRPr="006C4DD4" w:rsidRDefault="00BB76A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C4D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</w:t>
      </w:r>
    </w:p>
    <w:p w:rsidR="00BB76AF" w:rsidRPr="006C4DD4" w:rsidRDefault="00BB76A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C4D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</w:t>
      </w:r>
    </w:p>
    <w:p w:rsidR="00BB76AF" w:rsidRPr="006C4DD4" w:rsidRDefault="00BB76A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C4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Таштагольского муниципального района</w:t>
      </w:r>
    </w:p>
    <w:p w:rsidR="00BB76AF" w:rsidRPr="006C4DD4" w:rsidRDefault="0044258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BB76AF" w:rsidRPr="006C4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B76AF" w:rsidRPr="006C4DD4">
        <w:rPr>
          <w:rFonts w:ascii="Times New Roman" w:hAnsi="Times New Roman" w:cs="Times New Roman"/>
          <w:sz w:val="28"/>
          <w:szCs w:val="28"/>
        </w:rPr>
        <w:t>2017 г. №</w:t>
      </w:r>
      <w:r>
        <w:rPr>
          <w:rFonts w:ascii="Times New Roman" w:hAnsi="Times New Roman" w:cs="Times New Roman"/>
          <w:sz w:val="28"/>
          <w:szCs w:val="28"/>
        </w:rPr>
        <w:t xml:space="preserve"> 825-п</w:t>
      </w:r>
    </w:p>
    <w:p w:rsidR="00BB76AF" w:rsidRDefault="00BB76AF">
      <w:pPr>
        <w:jc w:val="right"/>
        <w:rPr>
          <w:sz w:val="28"/>
          <w:szCs w:val="28"/>
        </w:rPr>
      </w:pPr>
    </w:p>
    <w:p w:rsidR="00BB76AF" w:rsidRDefault="00BB76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B76AF" w:rsidRDefault="00BB76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ПОВЫШЕНИЮ ЗНАЧЕНИЙ ПОКАЗАТЕЛЕЙ</w:t>
      </w:r>
    </w:p>
    <w:p w:rsidR="00BB76AF" w:rsidRDefault="00BB76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</w:t>
      </w:r>
    </w:p>
    <w:p w:rsidR="00BB76AF" w:rsidRDefault="00BB76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("ДОРОЖНАЯ КАРТА") ТАШТАГОЛЬСКОГО МУНИЦИПАЛЬНОГО РАЙОНА </w:t>
      </w:r>
    </w:p>
    <w:p w:rsidR="00BB76AF" w:rsidRDefault="00BB76A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НА 2016 - 2030 ГОДЫ</w:t>
      </w:r>
    </w:p>
    <w:p w:rsidR="00BB76AF" w:rsidRDefault="00BB76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b/>
          <w:bCs/>
          <w:sz w:val="28"/>
          <w:szCs w:val="28"/>
          <w:u w:val="single"/>
        </w:rPr>
        <w:t>1.Основания для разработки плана мероприятий</w:t>
      </w:r>
    </w:p>
    <w:p w:rsidR="00BB76AF" w:rsidRPr="006C4DD4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Реализация плана мероприятий по повышению значений показателей доступности для инвалидов объектов и услуг ("дорожной карты") на 2016 - 2030 годы (далее - "дорожная карта") направлена на поэтапное обеспечение для инвалидов условий доступности объектов и услуг в Таштагольском муниципальном районе.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ab/>
        <w:t>Основаниями для разработки настоящей "дорожной карты" являются нормативные правовые акты федерального и регионального уровня: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Федеральный закон от 24.11.1995 № 181-ФЗ;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деятельности"; 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Коллегии Администрации Кемеровской области от 24.06.2015 N 356-р "О мероприятиях по повышению значений показателей доступности для инвалидов объектов и услуг ("дорожной карте"); </w:t>
      </w:r>
    </w:p>
    <w:p w:rsidR="00BB76AF" w:rsidRPr="00A71DD3" w:rsidRDefault="00A71DD3" w:rsidP="00A71D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 xml:space="preserve">распоряжение Коллегии Администрации Кемеровской области от 27.10.2015 № 585-р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BB76AF" w:rsidRPr="00A71DD3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76AF" w:rsidRPr="00A71DD3">
        <w:rPr>
          <w:rFonts w:ascii="Times New Roman" w:hAnsi="Times New Roman" w:cs="Times New Roman"/>
          <w:sz w:val="28"/>
          <w:szCs w:val="28"/>
        </w:rPr>
        <w:t xml:space="preserve"> плана мероприятий по повышению значения показателей доступности для инвалидов объектов и услуг («дорожной карты») на 2016-2030 годы (в ред. распоряжений Коллегии Администрации Кемеровской области от 01.08.2016  № 294-р, от 16.09.2016   № 376-р, от 15.06.2017 № 241-р).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В структуре населения Таштагольского муниципального района на 01.10.2017 - 2886 инвалидов, что составляет 5,4% от общей численности населения района, в том числе 242 человека - это дети-инвалиды. Из общего числа инвалидов количество инвалидов-колясочников составляет 110 человек, инвалидов по зрению - 98 человек, инвалидов по слуху - 24 человека.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AF" w:rsidRPr="00A71DD3" w:rsidRDefault="00BB76AF" w:rsidP="006C4DD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DD3">
        <w:rPr>
          <w:rFonts w:ascii="Times New Roman" w:hAnsi="Times New Roman" w:cs="Times New Roman"/>
          <w:b/>
          <w:sz w:val="28"/>
          <w:szCs w:val="28"/>
          <w:u w:val="single"/>
        </w:rPr>
        <w:t>2.Цели реализации «дорожной карты»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ab/>
        <w:t>2.1.Совершенствование нормативно-правовой базы Таштагольского муниципального района в соответствии с 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 xml:space="preserve"> 2.2. Обеспечение инвалидам условий доступности объектов социальной, инженерной и транспортной инфраструктур путем их реконструкции.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2.3. Обеспечение условий доступности услуг во всех сферах жизнедеятельности.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адаптируемых объектов.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Инструктирование или обучение специалистов, работающих с инвалидами, по вопросам, связанным с обеспечением доступности для них объектов и услуг.</w:t>
      </w:r>
    </w:p>
    <w:p w:rsidR="00BB76AF" w:rsidRPr="00A71DD3" w:rsidRDefault="00BB76AF" w:rsidP="006C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lastRenderedPageBreak/>
        <w:t>3.Задача «дорожной карты»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3.1.Реализовать  план мероприятий по повышению значений показателей доступности для инвалидов объектов и услуг в сферах занятости населения, культуры, здравоохранения, образования, физкультуры и спорта, социальной защиты населения, транспортной и инженерной инфраструктуры;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3.2. Адаптировать социальные объекты с учетом требований физической доступности для инвалидов (обеспечение доступности санитарно-гигиенических комнат, оборудование входов в здания поручнями и пандусами согласно нормативам, установка поручней, лифтов, расширение дверных проемов), что позволит обеспечить доступность, комфорт и безопасность пути следования инвалидов и других маломобильных групп населения при получении услуг. Позволит большему числу инвалидов и других маломобильных групп населения беспрепятственно посещать  предприятия, учреждения, организации и своевременно получать необходимые  услуги.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3.3. Учреждениям, обслуживающим жилой фонд многоквартирных жилых домов, в которых проживают инвалиды-колясочники, при проведении собраний собственников включать в повестку дня вопрос о необходимости установки пандусов или приобретения гусеничных подъемников.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3.4.Проводить работу на территории муниципальных образований по устройству у  магазинов, торговых центров, во внутридворовых территориях специальных парковочных мест для инвалидов с нанесением разметки и установкой соответствующих знаков обустройству светофоров с звуковыми сигналами, устройству пандусов на территориях скверов, парков, зон отдыха, объектов социально-культурного назначения и т.д., устройству переходных съездов с тротуаров на проезжую часть, установке специальных игровых площадок для детей с ограниченными физическими возможностями.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При ремонте улично-дорожной сети предусматривать мероприятия по устройству пандусов и понижению бортового камня для комфортного движения инвалидов.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3.5. Полностью адаптировать городской автовокзал (оборудование санитарной комнаты для инвалидов-колясочников специальными поручнями).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3.6. Создать благоприятные условия для социальной адаптации инвалидов в социуме, а также достижения гармоничного развития личности через реализацию их  творческого, художественного и интеллектуального потенциала.</w:t>
      </w:r>
    </w:p>
    <w:p w:rsidR="00BB76AF" w:rsidRPr="00A71DD3" w:rsidRDefault="00BB7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lastRenderedPageBreak/>
        <w:t xml:space="preserve">3.7.Проводить ежегодный мониторинг реализации «Плана мероприятий по повышению значений показателей доступности для инвалидов объектов и услуг («дорожная карта») Таштагольского муниципального района»  на  2016 - 2030 годы. </w:t>
      </w:r>
    </w:p>
    <w:p w:rsidR="00BB76AF" w:rsidRPr="00882ACB" w:rsidRDefault="00BB76A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CB">
        <w:rPr>
          <w:rFonts w:ascii="Times New Roman" w:hAnsi="Times New Roman" w:cs="Times New Roman"/>
          <w:b/>
          <w:sz w:val="28"/>
          <w:szCs w:val="28"/>
        </w:rPr>
        <w:t>4.Ожидаемые результаты реализации «дорожной карты»</w:t>
      </w:r>
    </w:p>
    <w:p w:rsidR="00BB76AF" w:rsidRPr="00A71DD3" w:rsidRDefault="00BB76A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6AF" w:rsidRPr="00A71DD3" w:rsidRDefault="00BB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 xml:space="preserve">"Дорожная карта"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BB76AF" w:rsidRPr="00A71DD3" w:rsidRDefault="00BB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Эффективность "дорожной карты" будет выражаться:</w:t>
      </w:r>
    </w:p>
    <w:p w:rsidR="00BB76AF" w:rsidRPr="00A71DD3" w:rsidRDefault="00BB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4.1.    В совершенствовании нормативно правовой основы регулирования правоотношений в обеспечении доступности объектов и услуг;</w:t>
      </w:r>
    </w:p>
    <w:p w:rsidR="00BB76AF" w:rsidRPr="00A71DD3" w:rsidRDefault="00BB76AF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В повышении  уровня и качества предоставления социальных услуг для инвалидов;</w:t>
      </w:r>
    </w:p>
    <w:p w:rsidR="00BB76AF" w:rsidRPr="00A71DD3" w:rsidRDefault="00BB76AF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 xml:space="preserve">В развитии и укреплении социального партнерства с городской общественной организацией ВОИ  в оценке доступности объектов и предоставления услуг во всех сферах жизнедеятельности. </w:t>
      </w:r>
    </w:p>
    <w:p w:rsidR="00BB76AF" w:rsidRPr="00A71DD3" w:rsidRDefault="00BB76AF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В укреплении материально-технической базы учреждений, участвующих в реализации "дорожной карты", во всех сферах жизнедеятельности.</w:t>
      </w:r>
    </w:p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DD3">
        <w:rPr>
          <w:rFonts w:ascii="Times New Roman" w:hAnsi="Times New Roman" w:cs="Times New Roman"/>
          <w:b/>
          <w:sz w:val="28"/>
          <w:szCs w:val="28"/>
          <w:u w:val="single"/>
        </w:rPr>
        <w:t xml:space="preserve"> 5. Таблица повышения значений показателей доступности</w:t>
      </w:r>
    </w:p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DD3">
        <w:rPr>
          <w:rFonts w:ascii="Times New Roman" w:hAnsi="Times New Roman" w:cs="Times New Roman"/>
          <w:b/>
          <w:sz w:val="28"/>
          <w:szCs w:val="28"/>
          <w:u w:val="single"/>
        </w:rPr>
        <w:t>для инвалидов объектов и услуг</w:t>
      </w:r>
    </w:p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4755"/>
        <w:gridCol w:w="960"/>
        <w:gridCol w:w="990"/>
        <w:gridCol w:w="1020"/>
        <w:gridCol w:w="1035"/>
        <w:gridCol w:w="945"/>
        <w:gridCol w:w="1020"/>
        <w:gridCol w:w="1020"/>
        <w:gridCol w:w="2388"/>
      </w:tblGrid>
      <w:tr w:rsidR="00BB76AF" w:rsidRPr="00A71DD3">
        <w:trPr>
          <w:trHeight w:val="1155"/>
        </w:trPr>
        <w:tc>
          <w:tcPr>
            <w:tcW w:w="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п/п</w:t>
            </w:r>
          </w:p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69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повышения значений показателей доступности (по годам)</w:t>
            </w:r>
          </w:p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(процентов)</w:t>
            </w:r>
          </w:p>
        </w:tc>
        <w:tc>
          <w:tcPr>
            <w:tcW w:w="2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подразделение,ответственное за мониторинг и достижение запланированных значений показателей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инвалидов объектов и услуг</w:t>
            </w:r>
          </w:p>
        </w:tc>
      </w:tr>
      <w:tr w:rsidR="00BB76AF" w:rsidRPr="00A71DD3">
        <w:tc>
          <w:tcPr>
            <w:tcW w:w="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2021- 2025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2026 - 2030</w:t>
            </w:r>
          </w:p>
        </w:tc>
        <w:tc>
          <w:tcPr>
            <w:tcW w:w="2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10</w:t>
            </w: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труда и занятости населения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ГКУ Центр занятости населения г.Таштагола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выделены на имеющейся автостоянке машиноместа для автотранспортных средств инвалидов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численности объектов, на которых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поручни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tabs>
                <w:tab w:val="left" w:pos="93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(в общей численности инвалидов трудоспособного возраста)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</w:rPr>
              <w:t>Сфера культуры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 администрации  Таштагольского муниципального района»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выделены на имеющейся автостоянке машиноместа для автотранспортных средств инвалидов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поручни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C4DD4" w:rsidRPr="00A71DD3" w:rsidRDefault="006C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</w:rPr>
              <w:t>Сфера здравоохранения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6C4DD4" w:rsidP="006C4D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ГБУЗ КО </w:t>
            </w:r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>Таштагольская районная больница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объектов, на которых инвалидам предоставляются услуги), на которых выделены на имеющейся автостоянке машиноместа для автотранспортных средств инвалидов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оборудованные для инвалидов лифты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C4DD4" w:rsidRPr="00A71DD3" w:rsidRDefault="006C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</w:rPr>
              <w:t>Сфера образования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 Таштагольского муниципального района»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поручни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шрифтом Брайля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Доля инвалидов и лиц с ограниченными возможностями здоровья, завершивших обучение по программам среднего профессионального образования в очной форме обучения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и (или) продолживших профессиональное образование выпускников инвалидов и выпускников с ограниченными возможностями здоровья от общей численности выпускников инвалидов и выпускников с ограниченными возможностями здоровья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</w:rPr>
              <w:t>Сфера спорта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 и спорту администрации Таштагольского муниципального района»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численности объектов, на которых инвалидам предоставляются услуги),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выделены на имеющейся автостоянке машиноместа для автотранспортных средств инвалидов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поручни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ширина дверных проемов в стенах, лестничных маршей,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C4DD4" w:rsidRPr="00A71DD3" w:rsidRDefault="006C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D4" w:rsidRPr="00A71DD3" w:rsidRDefault="006C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</w:rPr>
              <w:t>Сфера социальной защиты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«УСЗН администрации Таштагольского муниципального района»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численности объектов, на которых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выделены на имеющейся автостоянке машиноместа для автотранспортных средств инвалидов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поручни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ширина дверных проемов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стенах, лестничных маршей, площадок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C4DD4" w:rsidRPr="00A71DD3" w:rsidRDefault="006C4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9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sz w:val="28"/>
                <w:szCs w:val="28"/>
              </w:rPr>
              <w:t>Сфера транспорта</w:t>
            </w: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численности объектов, на которых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поручни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входные группы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доступные санитарно-гигиенические помещения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 w:rsidTr="00F96FAB">
        <w:tc>
          <w:tcPr>
            <w:tcW w:w="4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CB" w:rsidRPr="00A71DD3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имеются кнопки вызова помощника на входе в здание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ACB" w:rsidRPr="00A71DD3" w:rsidRDefault="00882A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объектов (от общей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6AF" w:rsidRPr="00A71DD3" w:rsidRDefault="00BB7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DD4" w:rsidRPr="00A71DD3" w:rsidRDefault="006C4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4DD4" w:rsidRDefault="006C4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ACB" w:rsidRPr="00A71DD3" w:rsidRDefault="0088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4DD4" w:rsidRPr="00A71DD3" w:rsidRDefault="006C4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76AF" w:rsidRPr="00A71DD3" w:rsidRDefault="00BB7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6AF" w:rsidRPr="00A71DD3" w:rsidRDefault="00BB7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к плану мероприятий по повышению значений</w:t>
      </w:r>
    </w:p>
    <w:p w:rsidR="00BB76AF" w:rsidRPr="00A71DD3" w:rsidRDefault="00BB7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показателей доступности для инвалидов объектов</w:t>
      </w:r>
    </w:p>
    <w:p w:rsidR="00BB76AF" w:rsidRPr="00A71DD3" w:rsidRDefault="00BB7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3">
        <w:rPr>
          <w:rFonts w:ascii="Times New Roman" w:hAnsi="Times New Roman" w:cs="Times New Roman"/>
          <w:sz w:val="28"/>
          <w:szCs w:val="28"/>
        </w:rPr>
        <w:t>и услуг ("дорожной карте") на 2016 - 2030 годы</w:t>
      </w:r>
    </w:p>
    <w:p w:rsidR="00BB76AF" w:rsidRPr="00A71DD3" w:rsidRDefault="00BB7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DD3">
        <w:rPr>
          <w:rFonts w:ascii="Times New Roman" w:hAnsi="Times New Roman" w:cs="Times New Roman"/>
          <w:bCs/>
          <w:sz w:val="28"/>
          <w:szCs w:val="28"/>
        </w:rPr>
        <w:t>Перечень мероприятий, реализуемых для достижения запланированных</w:t>
      </w:r>
    </w:p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1DD3">
        <w:rPr>
          <w:rFonts w:ascii="Times New Roman" w:hAnsi="Times New Roman" w:cs="Times New Roman"/>
          <w:bCs/>
          <w:sz w:val="28"/>
          <w:szCs w:val="28"/>
        </w:rPr>
        <w:t>значений показателей доступности для инвалидов объектов и услуг</w:t>
      </w:r>
    </w:p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4995"/>
        <w:gridCol w:w="2895"/>
        <w:gridCol w:w="1515"/>
        <w:gridCol w:w="1410"/>
        <w:gridCol w:w="2923"/>
      </w:tblGrid>
      <w:tr w:rsidR="00BB76AF" w:rsidRPr="00A71DD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6</w:t>
            </w:r>
          </w:p>
        </w:tc>
      </w:tr>
      <w:tr w:rsidR="00BB76AF" w:rsidRPr="00A71DD3">
        <w:tc>
          <w:tcPr>
            <w:tcW w:w="145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связи и информации)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условий доступности  для инвалидов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План ремонтно-строительных работ на 2017 - 2018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ГУ «Кузбасспассажиравтотранс»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2017 – 2018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доступной среды для инвалидов на объекте транспортной инфраструктуры (автовокзал)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о ходе реализации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"Доступная среда" в Таштагольском муниципальном районе и размещение её в средствах массовой информации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отделы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Таштагольского муниципального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2030 года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в обществе к проблемам обеспечения доступной среды для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муниципального значения</w:t>
            </w:r>
          </w:p>
          <w:p w:rsidR="00BB76AF" w:rsidRPr="00A71DD3" w:rsidRDefault="00BB76AF">
            <w:pPr>
              <w:pStyle w:val="ConsPlusNormal"/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AF" w:rsidRPr="00A71DD3" w:rsidRDefault="00BB76AF">
            <w:pPr>
              <w:pStyle w:val="ConsPlusNormal"/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улично-дорожной сети муниципального образования Таштагольский муниципальный район» на 2017-2019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дорожного хозяйства администрации Таштагольского муниципального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для инвалидов на объектах дорожной инфраструктуры Таштагольского района</w:t>
            </w:r>
          </w:p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входной группы и пандуса  в отделении с дневным пребыванием детей муниципального казенного учреждения «Социально-реабилитационный центр для несовершеннолетних» Таштагольского района по адресу: г.Таштагол,ул, Поспелова,7 </w:t>
            </w:r>
          </w:p>
          <w:p w:rsidR="00882ACB" w:rsidRPr="00A71DD3" w:rsidRDefault="00882ACB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Программа празднования Дня шахтера в г. Таштаголе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СРЦ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для детей-инвалидов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Организация услуг проката технических средств реабилитации</w:t>
            </w:r>
          </w:p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Таштагольского муниципального района от 15.10.2014 «Об утверждении муниципальной целевой программы «Социальная поддержка населения» на 2015-2017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Центры социального обслуживания граждан пожилого возраста и инвалидов   Таштагольского и Мундыбашского городских поселений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инвалидов и других маломобильных граждан</w:t>
            </w:r>
          </w:p>
        </w:tc>
      </w:tr>
      <w:tr w:rsidR="00BB76AF" w:rsidRPr="00A71DD3">
        <w:tc>
          <w:tcPr>
            <w:tcW w:w="145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882ACB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CB">
              <w:rPr>
                <w:rFonts w:ascii="Times New Roman" w:hAnsi="Times New Roman" w:cs="Times New Roman"/>
                <w:b/>
                <w:sz w:val="28"/>
                <w:szCs w:val="28"/>
              </w:rPr>
              <w:t>II. Мероприятия по поэтапному повышению значений показателей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Оборудование общеобразовательных организаций, осуществляющих образовательную деятельность по адаптированным основным общеобразовательным программам (20 объектов)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образования» на 2018 - 2020 годы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Таштагольского муниципал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района»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зданий и сооружений общеобразовательных организаций требованиям по созданию доступной среды для инвалидов, детей-инвалидов, детей с ограниченными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художественного мастерства среди обучающихся инвалидов и ОВЗ в образовательных учреждениях Таштагольского муниципальногорайона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Приказы  МКУ «Управление образования администрации Таштагольского муниципального района»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Таштагольского муниципального района»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2018 - 2030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 активно участвующих в конкурсах обучающихся детей-инвалидов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Трудоустройство инвалидов и лиц с ограниченными возможностями здоровья, в том числе на квотируемые рабочие места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"Содействие занятости населения Кузбасса" на 2014 - 2019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ГКУ Центр занятости населения г.Таштагола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Повышение уровня трудоустройства инвалидов и лиц с ограниченными возможностями здоровья; предупреждение роста регистрируемой безработицы среди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Осуществление надзора и контроля за приемом на работу инвалидов в пределах установленной квоты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труда и занятости населения Кемеровской области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ГКУ Центр занятости населения г.Таштагол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и качества квотируемых рабочих мест для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органов службы занятости населения (1 объект)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 Кемеровской области "Содействие занятости населения Кузбасса" на 2014 - 2019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ГКУ Центр занятости населения г.Таштагола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Позволит большему числу инвалидов и маломобильных групп населения беспрепятственно пользоваться государственными услугами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объектов культуры и искусства (14 объектов)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tabs>
                <w:tab w:val="left" w:pos="8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культуры»  на 2018 - 2020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Позволит большему числу инвалидов и маломобильных групп населения беспрепятственно пользоваться объектами культуры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объектов спорта (5 объектов)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АТМР от 28.09.2017 №741-п «Об утверждении муниципальная  программы «Развитие физкультуры и спорта» на 2018-2020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культуры администрации Таштагольс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муниципального района»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большему числу инвалидов и маломобильных групп населения беспрепятственно пользоваться спортивными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учреждений здравоохранения (6 объектов)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"Развитие здравоохранения Кузбасса" на 2014 - 2019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ГБУЗ КО «Таштагольская районная больница»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позволит большему числу инвалидов и маломобильных групп населения беспрепятственно посещать медицинские организации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объектов потребительского рынка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ценообразования,отдел поддержки малого и среднего бизнеса администрации Таштагольского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Позволит большему числу инвалидов и маломобильных групп населения беспрепятственно пользоваться объектами потребительского рынка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объектов бытового обслуживания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ценообразования,отдел поддержки малого и среднего бизнеса администрации Таштагольского муниципального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Позволит большему числу инвалидов и маломобильных групп населения беспрепятственно пользоваться объектами бытового обслуживания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объектов жилищно-коммунального комплекса (благоустройство дворовых территорий)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30.06.2016 № 306 «О реализации в Российской Федерации приоритетного проекта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"Формирование комфортной городской среды»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жилищно-коммунального хозяйства и благоустройства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Таштагольского муниципального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Позволит большему числу инвалидов и маломобильных групп населения беспрепятственно пользоваться объектами жилищно-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 комплекса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доступности</w:t>
            </w:r>
          </w:p>
          <w:p w:rsidR="00BB76AF" w:rsidRPr="00A71DD3" w:rsidRDefault="00BB76AF">
            <w:pPr>
              <w:tabs>
                <w:tab w:val="left" w:pos="3810"/>
              </w:tabs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объектов  социальной защиты населения для лиц со стойким нарушением функций зрения, слуха, опорно-двигательного аппарата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Постановление АТМР от 11.08.2017 № 590-п «Об утверждении порядка проведения мониторинга реализации Плана мероприятий («дорожной карты») по повышению значений показателей доступности для инвалидов объектов и услуг в Таштагольском муниципальном районе»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2016-2030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Доведение уровня доступности объектов социальной защиты населения</w:t>
            </w:r>
          </w:p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для лиц со стойким нарушением функций зрения, слуха, опорно-двигательного аппарата к 2030 г. до 100 %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правоприменения в отношении правовых актов РФ, регулирующих установленные ими условия доступности для инвалидов объектов и услуг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постоянно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департамент предложений о совершенствовании нормативно правовой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паспортов доступности всех объектов социальной защиты населения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постоянно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Объективное отражение доступнорсти объектов и услуг на сайте «Жить вместе"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 информации о доступности объектов социальной защиты населения для всех категорий инвалидов, предоставляемых ими услугах,  на электронной карте «Доступная среда», на сайте «Учимся жить вместе» , а также на сайтах  УСЗН,  ЦСОГПВиИ в сети «Интернет»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УСЗН, ЦСОГПВиИ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2016-2030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для получателей услуг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реализации муниципальной целевой программы «Социальная поддержка населения» на 2015-2017 гг. в части  подпрограммы «Обеспечение инвалидам равных с другими гражданами возможностей участия во всех сферах общественной жизни»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УСЗН, ЦСОГПВиИ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Подготовка ежеквартального отчета о работе с инвалидами в департамент социальной защиты населения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сотрудничества и обмен информацией с органами здравоохранения, труда и занятости, социального страхования,образования,физической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спорта,жилищно-коммунального хозяйства в части обеспечения инвалидов лекарствами, работой, путевками,возможностью заниматься спортом, в части обучения детей-инвалидов, обустройства многоквартирных жилых домов пандусами, стоянок а/т средств для инвалидов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постоянно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по вопросам реабилитации инвалидов, повышение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доступности предоставляемых услуг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других городов и районов области по формированию доступной среды жизнедеятельности для инвалидов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ежегодно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Применение опыта в работе повышению значений показателей доступности для инвалидов объектов  и услуг в сфере социальной защиты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инвалидов,  Дню пожилых людей, празднованию Дня Победы в Великой Отечественной войне 1941-1945 гг.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ежегодно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Создание достойных условий жизни для представителей старшего поколения и людей с ограниченными возможностями,  обеспечение активного долголетия</w:t>
            </w:r>
          </w:p>
          <w:p w:rsidR="00882ACB" w:rsidRPr="00A71DD3" w:rsidRDefault="00882AC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Предоставление адресной материальной помощи  инвалидам, находящимся в трудной жизненной ситуации.</w:t>
            </w:r>
          </w:p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Постановление АТМР от 30.09.2016 №709-п «Об утверждении муниципальная  программы «Социальная поддержка населения» на 2017-2019 годы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2016-2030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Снижение уровня бедности, обеспечение необходимой социальной поддержки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памяток, буклетов, информирующих о правах и возможностях инвалидов, работа передвижных  справочно-консультационных пунктов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2016-2030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Информирование и разъяснение  мер социальной поддержки, предусмотренных действующим законодательством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на строительство либо реконструкцию объектов жилфонда, объектов социальной  инфраструктуры с учетом требований доступности для маломобильных жителей района.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Постановление АТМР от 21.10.2016г. № 794-п  «Об утверждении административного регламента муниципальной услуги «Выдача разрешения на ввод объекта в эксплуатацию построенного, реконст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руированного объекта капитального строительства»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«Таштагольский муниципальный район».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Учет мнения социальной службы по выполнению требований доступности зданий и сооружений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Осуществление  приема  объектов социальной инфраструктуры в эксплуатацию с представителями социальной службы и общественной организации инвалидов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Постановление АТМР от 19.01.2016 № 24-п « О создании комиссии по приемке законченных строительством жилых помещений»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Учет мнения социальной службы по выполнению требований доступности зданий и сооружений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Согласование с общественной организацией ВОИ перечня приоритетных социальных объектов, подлежащих приспособлению для доступа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Распоряжение АТМР от 25.05.2017 №350-р «Об утверждении перечня ОСИ,подлежащих приспособлению для доступа к ним инвалидов»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Ежегодно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Учесть мнение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 «социального такси» (два автомобиля) при центрах социального обслуживания граждан пожилого возраста и инвалидов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Постановление АТМР  от 30.06.2017 № 482-п «Об утверждении положения о порядке предоставления дополнительной платной услуги «социальное такси» </w:t>
            </w:r>
            <w:r w:rsidRPr="00A71DD3">
              <w:rPr>
                <w:sz w:val="28"/>
                <w:szCs w:val="28"/>
              </w:rPr>
              <w:lastRenderedPageBreak/>
              <w:t>Центрами социального обслуживания населения Таштагольского муниципального района»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lastRenderedPageBreak/>
              <w:t xml:space="preserve">ЦСОГПВиИ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равной доступности услуг транспорта, улучшение материального положения пожилых граждан и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Оказание инвалидам государственной социальной помощи в части предоставления бесплатного проезда на городском и пригородном автотранспорте общего пользования и 50% скидки на проезд м/г автотранспортом путем выдачи ЕСПБ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Закон Кемеровской области «О социальной поддержке инвалидов» от 14.02.2005 № 25-ОЗ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равной доступности услуг транспорта, улучшение материального положения пожилых граждан и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 мер социальной поддержки по оплате жилищно-коммунальных услуг в соответствии с федеральным и региональным законодательством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Федеральный закон «О социальной защите инвалидов в РФ» от 24.11.1995 № 181-ФЗ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положения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компьютерной грамотности  инвалидов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ЦСОГПВиИ Таштагольского г.п.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Организация социокультурной реабилитации инвалидов: спорт, художественное творчество, и др. для всех категорий инвалидов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  <w:tab w:val="left" w:pos="8310"/>
                <w:tab w:val="left" w:pos="8355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Постановление АТМР от 30.09.2016 №709-п «Об утверждении муниципальная  программы </w:t>
            </w:r>
            <w:r w:rsidRPr="00A71DD3">
              <w:rPr>
                <w:sz w:val="28"/>
                <w:szCs w:val="28"/>
              </w:rPr>
              <w:lastRenderedPageBreak/>
              <w:t xml:space="preserve">«Социальная поддержка населения» на 2017-2019 годы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ежегодно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равных с другими гражданами возможностей участия во всех сферах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жизни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ТГООО ВОИ в оплате коммунальных услуг занимаемого  помещения.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  <w:tab w:val="left" w:pos="8295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Постановление АТМР от 30.09.2016 №709-п «Об утверждении муниципальная  программы «Социальная поддержка населения» на 2017-2019 годы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активно развиваться общественной организации инвалидов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Привлечение СМИ к освещению проблем доступности объектов и услуг для инвалидов и маломобильных граждан.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Весь период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существующих проблемах в обществе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уровня доступности объектов в учреждениях социального обслуживания (11 объектов)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  <w:tab w:val="left" w:pos="8355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 xml:space="preserve">Постановление АТМР от 30.09.2016 №709-п «Об утверждении муниципальная  программы «Социальная поддержка населения» на 2017-2019 годы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  <w:r w:rsidRPr="00A71DD3">
              <w:rPr>
                <w:sz w:val="28"/>
                <w:szCs w:val="28"/>
              </w:rPr>
              <w:t>2016-2030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Предоставление большему числу инвалидов и маломобильных групп населения беспрепятственно пользоваться объектами в учреждениях социального обслуживания8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ac"/>
              <w:tabs>
                <w:tab w:val="left" w:pos="38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tabs>
                <w:tab w:val="left" w:pos="381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145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882ACB" w:rsidRDefault="00BB7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инвалидов по слуху, слабо слышащих граждан информацией о наличии пункта диспетчерской службы сопровождения инвалидов по слуху  в г.Новокузнецке, ул.Тольятти,11 (тел.57-32-10,77-32-10)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"Социальная поддержка населения Кузбасса" на 2014 - 2019 годы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услуг инвалидам по слуху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по программам повышения квалификации и программам профессиональной переподготовки педагогических работников, включая специалистов, осуществляющих сопровождение образовательного процесса инвалидов и лиц с ограниченными возможностями здоровья, по вопросам инклюзивного среднего образования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Приказы образовательных организаций Таштагольского муниципального района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Таштагольского муниципального района»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Default="00B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педагогических работников образовательных организаций, прошедших специальную подготовку по организации работы с инвалидами и лицами с ограниченными возможностями здоровья</w:t>
            </w:r>
          </w:p>
          <w:p w:rsidR="00882ACB" w:rsidRDefault="00882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CB" w:rsidRDefault="00882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CB" w:rsidRPr="00A71DD3" w:rsidRDefault="00882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негосударственным организациям, предоставляющим услуги населению, по организации исполнения действующего законодательства в части обеспечения доступности для инвалидов объектов и услуг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01.12.2015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</w:t>
            </w:r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а также оказания им при этом необходимой помощи";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Минкультуры России от 16.11.2015 N 2800 "Об утверждении Порядка обеспечения условий доступности для инвалидов культурных ценностей и благ";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Минкультуры России от 16.11.2015 N 2803 "Об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</w:t>
            </w:r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Минкультуры России от 10.11.2015 N 2761 "Об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12.11.2015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</w:t>
            </w:r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сфере охраны здоровья, а также оказания им при этом необходимой помощи";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Минспорта России от 24.08.2015 N 825 "Об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помощи";</w:t>
            </w:r>
          </w:p>
          <w:p w:rsidR="00BB76AF" w:rsidRPr="00A71DD3" w:rsidRDefault="00955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B76AF" w:rsidRPr="00A71DD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 Минпромторга России от 18.12.2015 N 4146 "Об утверждении Порядка обеспечения условий доступности для инвалидов объектов и услуг, предоставляемых Министерством промышленности и </w:t>
            </w:r>
            <w:r w:rsidR="00BB76AF"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помощи"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Таштагольского муниципального района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услуг, оказываемых инвалидам негосударственными организациями</w:t>
            </w:r>
          </w:p>
        </w:tc>
      </w:tr>
      <w:tr w:rsidR="00BB76AF" w:rsidRPr="00A71DD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по делам инвалидов Таштагольского района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Таштагольского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10.08.2009 N 819 -р «О совете по делам инвалидов Таштагольского района"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6AF" w:rsidRPr="00A71DD3" w:rsidRDefault="00BB7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органов </w:t>
            </w:r>
            <w:r w:rsidRPr="00A71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и общественных объединений при рассмотрении вопросов, связанных с решением проблем инвалидов</w:t>
            </w:r>
          </w:p>
        </w:tc>
      </w:tr>
    </w:tbl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6AF" w:rsidRPr="00A71DD3" w:rsidRDefault="00BB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B76AF" w:rsidRPr="00A71DD3" w:rsidSect="00F11D0F">
      <w:footerReference w:type="default" r:id="rId17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AB" w:rsidRDefault="00F96FAB">
      <w:pPr>
        <w:spacing w:after="0"/>
      </w:pPr>
      <w:r>
        <w:separator/>
      </w:r>
    </w:p>
  </w:endnote>
  <w:endnote w:type="continuationSeparator" w:id="0">
    <w:p w:rsidR="00F96FAB" w:rsidRDefault="00F96F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D3" w:rsidRDefault="00A71DD3">
    <w:pPr>
      <w:pStyle w:val="aa"/>
      <w:jc w:val="right"/>
      <w:rPr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D3" w:rsidRDefault="00A71DD3">
    <w:pPr>
      <w:pStyle w:val="aa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AB" w:rsidRDefault="00F96FAB">
      <w:pPr>
        <w:spacing w:after="0"/>
      </w:pPr>
      <w:r>
        <w:separator/>
      </w:r>
    </w:p>
  </w:footnote>
  <w:footnote w:type="continuationSeparator" w:id="0">
    <w:p w:rsidR="00F96FAB" w:rsidRDefault="00F96F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6AF"/>
    <w:rsid w:val="003B6F88"/>
    <w:rsid w:val="00442589"/>
    <w:rsid w:val="004A7D5C"/>
    <w:rsid w:val="004B5D1F"/>
    <w:rsid w:val="006C4DD4"/>
    <w:rsid w:val="00882ACB"/>
    <w:rsid w:val="00955562"/>
    <w:rsid w:val="00A71DD3"/>
    <w:rsid w:val="00BB76AF"/>
    <w:rsid w:val="00EA0365"/>
    <w:rsid w:val="00F04F2A"/>
    <w:rsid w:val="00F11D0F"/>
    <w:rsid w:val="00F9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F"/>
    <w:pPr>
      <w:suppressAutoHyphens/>
      <w:overflowPunct w:val="0"/>
      <w:autoSpaceDE w:val="0"/>
      <w:spacing w:after="60"/>
      <w:ind w:firstLine="720"/>
      <w:jc w:val="both"/>
      <w:textAlignment w:val="baseline"/>
    </w:pPr>
    <w:rPr>
      <w:rFonts w:ascii="TimesET" w:hAnsi="TimesET" w:cs="TimesET"/>
      <w:sz w:val="24"/>
      <w:lang w:eastAsia="ar-SA"/>
    </w:rPr>
  </w:style>
  <w:style w:type="paragraph" w:styleId="3">
    <w:name w:val="heading 3"/>
    <w:basedOn w:val="a"/>
    <w:next w:val="a"/>
    <w:qFormat/>
    <w:rsid w:val="00F11D0F"/>
    <w:pPr>
      <w:keepNext/>
      <w:numPr>
        <w:ilvl w:val="2"/>
        <w:numId w:val="1"/>
      </w:numPr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F11D0F"/>
    <w:pPr>
      <w:keepNext/>
      <w:keepLines/>
      <w:numPr>
        <w:ilvl w:val="3"/>
        <w:numId w:val="1"/>
      </w:numPr>
      <w:overflowPunct/>
      <w:autoSpaceDE/>
      <w:spacing w:before="120" w:after="0"/>
      <w:ind w:left="0" w:firstLine="0"/>
      <w:jc w:val="left"/>
      <w:textAlignment w:val="auto"/>
      <w:outlineLvl w:val="3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qFormat/>
    <w:rsid w:val="00F11D0F"/>
    <w:pPr>
      <w:keepNext/>
      <w:numPr>
        <w:ilvl w:val="4"/>
        <w:numId w:val="1"/>
      </w:numPr>
      <w:overflowPunct/>
      <w:autoSpaceDE/>
      <w:spacing w:before="120" w:after="0"/>
      <w:ind w:left="0" w:firstLine="0"/>
      <w:jc w:val="center"/>
      <w:textAlignment w:val="auto"/>
      <w:outlineLvl w:val="4"/>
    </w:pPr>
    <w:rPr>
      <w:rFonts w:ascii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1D0F"/>
  </w:style>
  <w:style w:type="character" w:customStyle="1" w:styleId="WW8Num1z1">
    <w:name w:val="WW8Num1z1"/>
    <w:rsid w:val="00F11D0F"/>
  </w:style>
  <w:style w:type="character" w:customStyle="1" w:styleId="WW8Num1z2">
    <w:name w:val="WW8Num1z2"/>
    <w:rsid w:val="00F11D0F"/>
  </w:style>
  <w:style w:type="character" w:customStyle="1" w:styleId="WW8Num1z3">
    <w:name w:val="WW8Num1z3"/>
    <w:rsid w:val="00F11D0F"/>
  </w:style>
  <w:style w:type="character" w:customStyle="1" w:styleId="WW8Num1z4">
    <w:name w:val="WW8Num1z4"/>
    <w:rsid w:val="00F11D0F"/>
  </w:style>
  <w:style w:type="character" w:customStyle="1" w:styleId="WW8Num1z5">
    <w:name w:val="WW8Num1z5"/>
    <w:rsid w:val="00F11D0F"/>
  </w:style>
  <w:style w:type="character" w:customStyle="1" w:styleId="WW8Num1z6">
    <w:name w:val="WW8Num1z6"/>
    <w:rsid w:val="00F11D0F"/>
  </w:style>
  <w:style w:type="character" w:customStyle="1" w:styleId="WW8Num1z7">
    <w:name w:val="WW8Num1z7"/>
    <w:rsid w:val="00F11D0F"/>
  </w:style>
  <w:style w:type="character" w:customStyle="1" w:styleId="WW8Num1z8">
    <w:name w:val="WW8Num1z8"/>
    <w:rsid w:val="00F11D0F"/>
  </w:style>
  <w:style w:type="character" w:customStyle="1" w:styleId="WW8Num2z0">
    <w:name w:val="WW8Num2z0"/>
    <w:rsid w:val="00F11D0F"/>
  </w:style>
  <w:style w:type="character" w:customStyle="1" w:styleId="WW8Num2z1">
    <w:name w:val="WW8Num2z1"/>
    <w:rsid w:val="00F11D0F"/>
    <w:rPr>
      <w:rFonts w:ascii="Times New Roman" w:hAnsi="Times New Roman" w:cs="Times New Roman"/>
    </w:rPr>
  </w:style>
  <w:style w:type="character" w:customStyle="1" w:styleId="WW8Num2z2">
    <w:name w:val="WW8Num2z2"/>
    <w:rsid w:val="00F11D0F"/>
  </w:style>
  <w:style w:type="character" w:customStyle="1" w:styleId="WW8Num2z3">
    <w:name w:val="WW8Num2z3"/>
    <w:rsid w:val="00F11D0F"/>
  </w:style>
  <w:style w:type="character" w:customStyle="1" w:styleId="WW8Num2z4">
    <w:name w:val="WW8Num2z4"/>
    <w:rsid w:val="00F11D0F"/>
  </w:style>
  <w:style w:type="character" w:customStyle="1" w:styleId="WW8Num2z5">
    <w:name w:val="WW8Num2z5"/>
    <w:rsid w:val="00F11D0F"/>
  </w:style>
  <w:style w:type="character" w:customStyle="1" w:styleId="WW8Num2z6">
    <w:name w:val="WW8Num2z6"/>
    <w:rsid w:val="00F11D0F"/>
  </w:style>
  <w:style w:type="character" w:customStyle="1" w:styleId="WW8Num2z7">
    <w:name w:val="WW8Num2z7"/>
    <w:rsid w:val="00F11D0F"/>
  </w:style>
  <w:style w:type="character" w:customStyle="1" w:styleId="WW8Num2z8">
    <w:name w:val="WW8Num2z8"/>
    <w:rsid w:val="00F11D0F"/>
  </w:style>
  <w:style w:type="character" w:customStyle="1" w:styleId="WW8Num3z0">
    <w:name w:val="WW8Num3z0"/>
    <w:rsid w:val="00F11D0F"/>
  </w:style>
  <w:style w:type="character" w:customStyle="1" w:styleId="WW8Num3z1">
    <w:name w:val="WW8Num3z1"/>
    <w:rsid w:val="00F11D0F"/>
  </w:style>
  <w:style w:type="character" w:customStyle="1" w:styleId="WW8Num3z2">
    <w:name w:val="WW8Num3z2"/>
    <w:rsid w:val="00F11D0F"/>
  </w:style>
  <w:style w:type="character" w:customStyle="1" w:styleId="WW8Num3z3">
    <w:name w:val="WW8Num3z3"/>
    <w:rsid w:val="00F11D0F"/>
  </w:style>
  <w:style w:type="character" w:customStyle="1" w:styleId="WW8Num3z4">
    <w:name w:val="WW8Num3z4"/>
    <w:rsid w:val="00F11D0F"/>
  </w:style>
  <w:style w:type="character" w:customStyle="1" w:styleId="WW8Num3z5">
    <w:name w:val="WW8Num3z5"/>
    <w:rsid w:val="00F11D0F"/>
  </w:style>
  <w:style w:type="character" w:customStyle="1" w:styleId="WW8Num3z6">
    <w:name w:val="WW8Num3z6"/>
    <w:rsid w:val="00F11D0F"/>
  </w:style>
  <w:style w:type="character" w:customStyle="1" w:styleId="WW8Num3z7">
    <w:name w:val="WW8Num3z7"/>
    <w:rsid w:val="00F11D0F"/>
  </w:style>
  <w:style w:type="character" w:customStyle="1" w:styleId="WW8Num3z8">
    <w:name w:val="WW8Num3z8"/>
    <w:rsid w:val="00F11D0F"/>
  </w:style>
  <w:style w:type="character" w:customStyle="1" w:styleId="2">
    <w:name w:val="Основной шрифт абзаца2"/>
    <w:rsid w:val="00F11D0F"/>
  </w:style>
  <w:style w:type="character" w:customStyle="1" w:styleId="WW8Num4z0">
    <w:name w:val="WW8Num4z0"/>
    <w:rsid w:val="00F11D0F"/>
  </w:style>
  <w:style w:type="character" w:customStyle="1" w:styleId="WW8Num4z1">
    <w:name w:val="WW8Num4z1"/>
    <w:rsid w:val="00F11D0F"/>
  </w:style>
  <w:style w:type="character" w:customStyle="1" w:styleId="WW8Num4z2">
    <w:name w:val="WW8Num4z2"/>
    <w:rsid w:val="00F11D0F"/>
  </w:style>
  <w:style w:type="character" w:customStyle="1" w:styleId="WW8Num4z3">
    <w:name w:val="WW8Num4z3"/>
    <w:rsid w:val="00F11D0F"/>
  </w:style>
  <w:style w:type="character" w:customStyle="1" w:styleId="WW8Num4z4">
    <w:name w:val="WW8Num4z4"/>
    <w:rsid w:val="00F11D0F"/>
  </w:style>
  <w:style w:type="character" w:customStyle="1" w:styleId="WW8Num4z5">
    <w:name w:val="WW8Num4z5"/>
    <w:rsid w:val="00F11D0F"/>
  </w:style>
  <w:style w:type="character" w:customStyle="1" w:styleId="WW8Num4z6">
    <w:name w:val="WW8Num4z6"/>
    <w:rsid w:val="00F11D0F"/>
  </w:style>
  <w:style w:type="character" w:customStyle="1" w:styleId="WW8Num4z7">
    <w:name w:val="WW8Num4z7"/>
    <w:rsid w:val="00F11D0F"/>
  </w:style>
  <w:style w:type="character" w:customStyle="1" w:styleId="WW8Num4z8">
    <w:name w:val="WW8Num4z8"/>
    <w:rsid w:val="00F11D0F"/>
  </w:style>
  <w:style w:type="character" w:customStyle="1" w:styleId="WW8Num5z0">
    <w:name w:val="WW8Num5z0"/>
    <w:rsid w:val="00F11D0F"/>
  </w:style>
  <w:style w:type="character" w:customStyle="1" w:styleId="WW8Num5z1">
    <w:name w:val="WW8Num5z1"/>
    <w:rsid w:val="00F11D0F"/>
  </w:style>
  <w:style w:type="character" w:customStyle="1" w:styleId="WW8Num5z2">
    <w:name w:val="WW8Num5z2"/>
    <w:rsid w:val="00F11D0F"/>
  </w:style>
  <w:style w:type="character" w:customStyle="1" w:styleId="WW8Num5z3">
    <w:name w:val="WW8Num5z3"/>
    <w:rsid w:val="00F11D0F"/>
  </w:style>
  <w:style w:type="character" w:customStyle="1" w:styleId="WW8Num5z4">
    <w:name w:val="WW8Num5z4"/>
    <w:rsid w:val="00F11D0F"/>
  </w:style>
  <w:style w:type="character" w:customStyle="1" w:styleId="WW8Num5z5">
    <w:name w:val="WW8Num5z5"/>
    <w:rsid w:val="00F11D0F"/>
  </w:style>
  <w:style w:type="character" w:customStyle="1" w:styleId="WW8Num5z6">
    <w:name w:val="WW8Num5z6"/>
    <w:rsid w:val="00F11D0F"/>
  </w:style>
  <w:style w:type="character" w:customStyle="1" w:styleId="WW8Num5z7">
    <w:name w:val="WW8Num5z7"/>
    <w:rsid w:val="00F11D0F"/>
  </w:style>
  <w:style w:type="character" w:customStyle="1" w:styleId="WW8Num5z8">
    <w:name w:val="WW8Num5z8"/>
    <w:rsid w:val="00F11D0F"/>
  </w:style>
  <w:style w:type="character" w:customStyle="1" w:styleId="1">
    <w:name w:val="Основной шрифт абзаца1"/>
    <w:rsid w:val="00F11D0F"/>
  </w:style>
  <w:style w:type="character" w:customStyle="1" w:styleId="a3">
    <w:name w:val="Нижний колонтитул Знак"/>
    <w:basedOn w:val="1"/>
    <w:rsid w:val="00F11D0F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Основной текст с отступом 2 Знак"/>
    <w:basedOn w:val="1"/>
    <w:rsid w:val="00F11D0F"/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Основной текст Знак"/>
    <w:basedOn w:val="1"/>
    <w:rsid w:val="00F11D0F"/>
    <w:rPr>
      <w:rFonts w:ascii="TimesET" w:eastAsia="Times New Roman" w:hAnsi="TimesET" w:cs="Times New Roman"/>
      <w:sz w:val="24"/>
      <w:szCs w:val="20"/>
    </w:rPr>
  </w:style>
  <w:style w:type="character" w:customStyle="1" w:styleId="40">
    <w:name w:val="Заголовок 4 Знак"/>
    <w:basedOn w:val="1"/>
    <w:rsid w:val="00F11D0F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customStyle="1" w:styleId="50">
    <w:name w:val="Заголовок 5 Знак"/>
    <w:basedOn w:val="1"/>
    <w:rsid w:val="00F11D0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styleId="a5">
    <w:name w:val="Hyperlink"/>
    <w:rsid w:val="00F11D0F"/>
    <w:rPr>
      <w:color w:val="000080"/>
      <w:u w:val="single"/>
    </w:rPr>
  </w:style>
  <w:style w:type="character" w:customStyle="1" w:styleId="30">
    <w:name w:val="Заголовок 3 Знак"/>
    <w:basedOn w:val="1"/>
    <w:rsid w:val="00F11D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Символ нумерации"/>
    <w:rsid w:val="00F11D0F"/>
  </w:style>
  <w:style w:type="paragraph" w:customStyle="1" w:styleId="a7">
    <w:name w:val="Заголовок"/>
    <w:basedOn w:val="a"/>
    <w:next w:val="a8"/>
    <w:rsid w:val="00F11D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F11D0F"/>
    <w:pPr>
      <w:spacing w:after="120"/>
    </w:pPr>
  </w:style>
  <w:style w:type="paragraph" w:styleId="a9">
    <w:name w:val="List"/>
    <w:basedOn w:val="a8"/>
    <w:rsid w:val="00F11D0F"/>
    <w:rPr>
      <w:rFonts w:cs="Mangal"/>
    </w:rPr>
  </w:style>
  <w:style w:type="paragraph" w:customStyle="1" w:styleId="21">
    <w:name w:val="Название2"/>
    <w:basedOn w:val="a"/>
    <w:rsid w:val="00F11D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F11D0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11D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F11D0F"/>
    <w:pPr>
      <w:suppressLineNumbers/>
    </w:pPr>
    <w:rPr>
      <w:rFonts w:cs="Mangal"/>
    </w:rPr>
  </w:style>
  <w:style w:type="paragraph" w:styleId="aa">
    <w:name w:val="footer"/>
    <w:basedOn w:val="a"/>
    <w:rsid w:val="00F11D0F"/>
  </w:style>
  <w:style w:type="paragraph" w:customStyle="1" w:styleId="210">
    <w:name w:val="Основной текст с отступом 21"/>
    <w:basedOn w:val="a"/>
    <w:rsid w:val="00F11D0F"/>
    <w:pPr>
      <w:spacing w:after="120" w:line="480" w:lineRule="auto"/>
      <w:ind w:left="283"/>
    </w:pPr>
  </w:style>
  <w:style w:type="paragraph" w:styleId="ab">
    <w:name w:val="List Paragraph"/>
    <w:basedOn w:val="a"/>
    <w:qFormat/>
    <w:rsid w:val="00F11D0F"/>
    <w:pPr>
      <w:ind w:left="720"/>
    </w:pPr>
  </w:style>
  <w:style w:type="paragraph" w:customStyle="1" w:styleId="ac">
    <w:name w:val="Содержимое таблицы"/>
    <w:basedOn w:val="a"/>
    <w:rsid w:val="00F11D0F"/>
    <w:pPr>
      <w:suppressLineNumbers/>
      <w:overflowPunct/>
      <w:autoSpaceDE/>
      <w:spacing w:after="0"/>
      <w:ind w:firstLine="0"/>
      <w:jc w:val="left"/>
      <w:textAlignment w:val="auto"/>
    </w:pPr>
    <w:rPr>
      <w:rFonts w:ascii="Times New Roman" w:hAnsi="Times New Roman" w:cs="Times New Roman"/>
      <w:szCs w:val="24"/>
    </w:rPr>
  </w:style>
  <w:style w:type="paragraph" w:customStyle="1" w:styleId="ConsPlusNormal">
    <w:name w:val="ConsPlusNormal"/>
    <w:rsid w:val="00F11D0F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F11D0F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ad">
    <w:name w:val="header"/>
    <w:basedOn w:val="a"/>
    <w:rsid w:val="00F11D0F"/>
    <w:pPr>
      <w:suppressLineNumbers/>
      <w:tabs>
        <w:tab w:val="center" w:pos="4819"/>
        <w:tab w:val="right" w:pos="9638"/>
      </w:tabs>
    </w:pPr>
  </w:style>
  <w:style w:type="paragraph" w:customStyle="1" w:styleId="ae">
    <w:name w:val="Заголовок таблицы"/>
    <w:basedOn w:val="ac"/>
    <w:rsid w:val="00F11D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8E3EDAC388B5910512CC245CC68EC463C2708BA0CEFA56937830D2AA1OFxA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E3EDAC388B5910512CC245CC68EC463C2708B909E8A56937830D2AA1OFxA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E3EDAC388B5910512CC245CC68EC463C2709BB06EFA56937830D2AA1OFxA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E3EDAC388B5910512CC245CC68EC463C2708BB0DEAA56937830D2AA1OFxA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E3EDAC388B5910512CC245CC68EC463C2600B909EEA56937830D2AA1OFxAB" TargetMode="External"/><Relationship Id="rId10" Type="http://schemas.openxmlformats.org/officeDocument/2006/relationships/hyperlink" Target="consultantplus://offline/ref=D8E3EDAC388B5910512CC245CC68EC463C270FBA08E7A56937830D2AA1OFxA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3EDAC388B5910512CC245CC68EC463F2E0CBF0CE6A56937830D2AA1OFxAB" TargetMode="External"/><Relationship Id="rId14" Type="http://schemas.openxmlformats.org/officeDocument/2006/relationships/hyperlink" Target="consultantplus://offline/ref=D8E3EDAC388B5910512CC245CC68EC463C2708BF08EEA56937830D2AA1OF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43247</CharactersWithSpaces>
  <SharedDoc>false</SharedDoc>
  <HLinks>
    <vt:vector size="48" baseType="variant">
      <vt:variant>
        <vt:i4>5636097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consultantplus://offline/ref=D8E3EDAC388B5910512CC245CC68EC463C2709BB06EFA56937830D2AA1OFxAB</vt:lpwstr>
      </vt:variant>
      <vt:variant>
        <vt:lpwstr/>
      </vt:variant>
      <vt:variant>
        <vt:i4>5636190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consultantplus://offline/ref=D8E3EDAC388B5910512CC245CC68EC463C2600B909EEA56937830D2AA1OFxAB</vt:lpwstr>
      </vt:variant>
      <vt:variant>
        <vt:lpwstr/>
      </vt:variant>
      <vt:variant>
        <vt:i4>5636105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consultantplus://offline/ref=D8E3EDAC388B5910512CC245CC68EC463C2708BF08EEA56937830D2AA1OFxAB</vt:lpwstr>
      </vt:variant>
      <vt:variant>
        <vt:lpwstr/>
      </vt:variant>
      <vt:variant>
        <vt:i4>5636182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consultantplus://offline/ref=D8E3EDAC388B5910512CC245CC68EC463C2708BA0CEFA56937830D2AA1OFxAB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consultantplus://offline/ref=D8E3EDAC388B5910512CC245CC68EC463C2708B909E8A56937830D2AA1OFxAB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consultantplus://offline/ref=D8E3EDAC388B5910512CC245CC68EC463C2708BB0DEAA56937830D2AA1OFxAB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consultantplus://offline/ref=D8E3EDAC388B5910512CC245CC68EC463C270FBA08E7A56937830D2AA1OFxAB</vt:lpwstr>
      </vt:variant>
      <vt:variant>
        <vt:lpwstr/>
      </vt:variant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consultantplus://offline/ref=D8E3EDAC388B5910512CC245CC68EC463F2E0CBF0CE6A56937830D2AA1OFxAB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Luda</cp:lastModifiedBy>
  <cp:revision>2</cp:revision>
  <cp:lastPrinted>2017-10-31T21:43:00Z</cp:lastPrinted>
  <dcterms:created xsi:type="dcterms:W3CDTF">2017-11-02T05:04:00Z</dcterms:created>
  <dcterms:modified xsi:type="dcterms:W3CDTF">2017-11-02T05:04:00Z</dcterms:modified>
</cp:coreProperties>
</file>