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B8" w:rsidRDefault="007552B8" w:rsidP="007552B8">
      <w:pPr>
        <w:jc w:val="center"/>
        <w:rPr>
          <w:sz w:val="28"/>
          <w:szCs w:val="28"/>
        </w:rPr>
      </w:pPr>
    </w:p>
    <w:p w:rsidR="007552B8" w:rsidRDefault="007552B8" w:rsidP="007552B8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7552B8" w:rsidRDefault="007552B8" w:rsidP="007552B8">
      <w:pPr>
        <w:jc w:val="center"/>
        <w:rPr>
          <w:sz w:val="28"/>
          <w:szCs w:val="28"/>
        </w:rPr>
      </w:pPr>
    </w:p>
    <w:p w:rsidR="007552B8" w:rsidRDefault="007552B8" w:rsidP="007552B8">
      <w:pPr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7552B8" w:rsidRDefault="007552B8" w:rsidP="007552B8">
      <w:pPr>
        <w:ind w:left="-360"/>
        <w:jc w:val="center"/>
        <w:rPr>
          <w:sz w:val="28"/>
          <w:szCs w:val="28"/>
        </w:rPr>
      </w:pPr>
    </w:p>
    <w:p w:rsidR="007552B8" w:rsidRDefault="007552B8" w:rsidP="007552B8">
      <w:pPr>
        <w:ind w:left="-360"/>
        <w:rPr>
          <w:sz w:val="28"/>
          <w:szCs w:val="28"/>
        </w:rPr>
      </w:pPr>
      <w:r>
        <w:rPr>
          <w:sz w:val="28"/>
          <w:szCs w:val="28"/>
        </w:rPr>
        <w:t>АДМИНИСТРАЦИЯ  ТАШТАГОЛЬСКОГО МУНИЦИПАЛЬНОГО  РАЙОНА</w:t>
      </w:r>
    </w:p>
    <w:p w:rsidR="007552B8" w:rsidRDefault="007552B8" w:rsidP="007552B8">
      <w:pPr>
        <w:ind w:left="-360"/>
        <w:jc w:val="center"/>
        <w:rPr>
          <w:sz w:val="28"/>
          <w:szCs w:val="28"/>
        </w:rPr>
      </w:pPr>
    </w:p>
    <w:p w:rsidR="007552B8" w:rsidRDefault="007552B8" w:rsidP="007552B8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52B8" w:rsidRDefault="007552B8" w:rsidP="007552B8"/>
    <w:p w:rsidR="007552B8" w:rsidRPr="00AF1C43" w:rsidRDefault="007552B8" w:rsidP="007552B8">
      <w:pPr>
        <w:pStyle w:val="1"/>
        <w:jc w:val="left"/>
        <w:rPr>
          <w:bCs w:val="0"/>
          <w:sz w:val="28"/>
          <w:szCs w:val="28"/>
        </w:rPr>
      </w:pPr>
      <w:r w:rsidRPr="00AF1C43">
        <w:rPr>
          <w:bCs w:val="0"/>
          <w:sz w:val="28"/>
          <w:szCs w:val="28"/>
        </w:rPr>
        <w:t xml:space="preserve">от      « </w:t>
      </w:r>
      <w:r w:rsidR="00B16C81">
        <w:rPr>
          <w:bCs w:val="0"/>
          <w:sz w:val="28"/>
          <w:szCs w:val="28"/>
        </w:rPr>
        <w:t>06</w:t>
      </w:r>
      <w:r w:rsidR="00371CF8" w:rsidRPr="00AF1C43">
        <w:rPr>
          <w:bCs w:val="0"/>
          <w:sz w:val="28"/>
          <w:szCs w:val="28"/>
        </w:rPr>
        <w:t xml:space="preserve"> </w:t>
      </w:r>
      <w:r w:rsidRPr="00AF1C43">
        <w:rPr>
          <w:bCs w:val="0"/>
          <w:sz w:val="28"/>
          <w:szCs w:val="28"/>
        </w:rPr>
        <w:t xml:space="preserve"> »  </w:t>
      </w:r>
      <w:r w:rsidR="00B16C81">
        <w:rPr>
          <w:bCs w:val="0"/>
          <w:sz w:val="28"/>
          <w:szCs w:val="28"/>
        </w:rPr>
        <w:t>марта</w:t>
      </w:r>
      <w:r w:rsidR="00371CF8" w:rsidRPr="00AF1C43">
        <w:rPr>
          <w:bCs w:val="0"/>
          <w:sz w:val="28"/>
          <w:szCs w:val="28"/>
        </w:rPr>
        <w:t xml:space="preserve">  </w:t>
      </w:r>
      <w:r w:rsidRPr="00AF1C43">
        <w:rPr>
          <w:bCs w:val="0"/>
          <w:sz w:val="28"/>
          <w:szCs w:val="28"/>
        </w:rPr>
        <w:t xml:space="preserve"> 201</w:t>
      </w:r>
      <w:r w:rsidR="00371CF8" w:rsidRPr="00AF1C43">
        <w:rPr>
          <w:bCs w:val="0"/>
          <w:sz w:val="28"/>
          <w:szCs w:val="28"/>
        </w:rPr>
        <w:t>9</w:t>
      </w:r>
      <w:r w:rsidRPr="00AF1C43">
        <w:rPr>
          <w:bCs w:val="0"/>
          <w:sz w:val="28"/>
          <w:szCs w:val="28"/>
        </w:rPr>
        <w:t xml:space="preserve">  г.  </w:t>
      </w:r>
      <w:r w:rsidR="002F7ECB" w:rsidRPr="00AF1C43">
        <w:rPr>
          <w:bCs w:val="0"/>
          <w:sz w:val="28"/>
          <w:szCs w:val="28"/>
        </w:rPr>
        <w:t xml:space="preserve">  </w:t>
      </w:r>
      <w:r w:rsidRPr="00AF1C43">
        <w:rPr>
          <w:bCs w:val="0"/>
          <w:sz w:val="28"/>
          <w:szCs w:val="28"/>
        </w:rPr>
        <w:t xml:space="preserve">    №  </w:t>
      </w:r>
      <w:r w:rsidR="00371CF8" w:rsidRPr="00AF1C43">
        <w:rPr>
          <w:bCs w:val="0"/>
          <w:sz w:val="28"/>
          <w:szCs w:val="28"/>
        </w:rPr>
        <w:t xml:space="preserve">  </w:t>
      </w:r>
      <w:r w:rsidR="00B16C81">
        <w:rPr>
          <w:bCs w:val="0"/>
          <w:sz w:val="28"/>
          <w:szCs w:val="28"/>
        </w:rPr>
        <w:t>260-п</w:t>
      </w:r>
      <w:r w:rsidR="00371CF8" w:rsidRPr="00AF1C43">
        <w:rPr>
          <w:bCs w:val="0"/>
          <w:sz w:val="28"/>
          <w:szCs w:val="28"/>
        </w:rPr>
        <w:t xml:space="preserve">   </w:t>
      </w:r>
      <w:r w:rsidRPr="00AF1C43">
        <w:rPr>
          <w:bCs w:val="0"/>
          <w:sz w:val="28"/>
          <w:szCs w:val="28"/>
        </w:rPr>
        <w:t xml:space="preserve">  </w:t>
      </w:r>
    </w:p>
    <w:p w:rsidR="007552B8" w:rsidRPr="00AF1C43" w:rsidRDefault="007552B8" w:rsidP="007552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AF1C43">
        <w:rPr>
          <w:b/>
          <w:bCs/>
        </w:rPr>
        <w:t xml:space="preserve">      </w:t>
      </w:r>
    </w:p>
    <w:p w:rsidR="00371CF8" w:rsidRPr="00084928" w:rsidRDefault="00371CF8" w:rsidP="002805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928">
        <w:rPr>
          <w:rFonts w:ascii="Times New Roman" w:hAnsi="Times New Roman" w:cs="Times New Roman"/>
          <w:sz w:val="28"/>
          <w:szCs w:val="28"/>
        </w:rPr>
        <w:t>О</w:t>
      </w:r>
      <w:r w:rsidR="00280597" w:rsidRPr="00084928">
        <w:rPr>
          <w:rFonts w:ascii="Times New Roman" w:hAnsi="Times New Roman" w:cs="Times New Roman"/>
          <w:sz w:val="28"/>
          <w:szCs w:val="28"/>
        </w:rPr>
        <w:t>б</w:t>
      </w:r>
      <w:r w:rsidRPr="00084928">
        <w:rPr>
          <w:rFonts w:ascii="Times New Roman" w:hAnsi="Times New Roman" w:cs="Times New Roman"/>
          <w:sz w:val="28"/>
          <w:szCs w:val="28"/>
        </w:rPr>
        <w:t xml:space="preserve">  </w:t>
      </w:r>
      <w:r w:rsidR="00280597" w:rsidRPr="00084928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анализа осуществления главными администраторами бюджетных средств внутреннего финансового контроля и внутреннего финансового аудита </w:t>
      </w:r>
      <w:r w:rsidRPr="00084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CF8" w:rsidRDefault="00371CF8" w:rsidP="00371CF8">
      <w:pPr>
        <w:pStyle w:val="ConsPlusNormal"/>
        <w:jc w:val="both"/>
      </w:pPr>
    </w:p>
    <w:p w:rsidR="00371CF8" w:rsidRPr="00280597" w:rsidRDefault="00371CF8" w:rsidP="00371CF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37182">
        <w:rPr>
          <w:sz w:val="28"/>
          <w:szCs w:val="28"/>
        </w:rPr>
        <w:t xml:space="preserve">Во исполнение </w:t>
      </w:r>
      <w:hyperlink r:id="rId5" w:history="1">
        <w:r w:rsidRPr="00C37182">
          <w:rPr>
            <w:color w:val="0000FF"/>
            <w:sz w:val="28"/>
            <w:szCs w:val="28"/>
          </w:rPr>
          <w:t>пункта 4 статьи 157</w:t>
        </w:r>
      </w:hyperlink>
      <w:r w:rsidRPr="00C37182">
        <w:rPr>
          <w:sz w:val="28"/>
          <w:szCs w:val="28"/>
        </w:rPr>
        <w:t xml:space="preserve"> Бюджетного кодекса Российской </w:t>
      </w:r>
      <w:r w:rsidRPr="00280597">
        <w:rPr>
          <w:sz w:val="28"/>
          <w:szCs w:val="28"/>
        </w:rPr>
        <w:t>Федерации, постановления администрации Таштагольского муниципального района</w:t>
      </w:r>
      <w:r w:rsidR="000C3064">
        <w:rPr>
          <w:sz w:val="28"/>
          <w:szCs w:val="28"/>
        </w:rPr>
        <w:t xml:space="preserve"> </w:t>
      </w:r>
      <w:r w:rsidRPr="00280597">
        <w:rPr>
          <w:sz w:val="28"/>
          <w:szCs w:val="28"/>
        </w:rPr>
        <w:t xml:space="preserve"> </w:t>
      </w:r>
      <w:r w:rsidR="000C3064">
        <w:rPr>
          <w:sz w:val="28"/>
          <w:szCs w:val="28"/>
        </w:rPr>
        <w:t>о</w:t>
      </w:r>
      <w:r w:rsidRPr="00280597">
        <w:rPr>
          <w:sz w:val="28"/>
          <w:szCs w:val="28"/>
        </w:rPr>
        <w:t xml:space="preserve">т 04.09.2018г. </w:t>
      </w:r>
      <w:r w:rsidR="000C3064">
        <w:rPr>
          <w:sz w:val="28"/>
          <w:szCs w:val="28"/>
        </w:rPr>
        <w:t xml:space="preserve"> № 691-п</w:t>
      </w:r>
      <w:r w:rsidRPr="00280597">
        <w:rPr>
          <w:sz w:val="28"/>
          <w:szCs w:val="28"/>
        </w:rPr>
        <w:t xml:space="preserve"> </w:t>
      </w:r>
      <w:bookmarkStart w:id="0" w:name="OLE_LINK1"/>
      <w:r w:rsidRPr="00280597">
        <w:rPr>
          <w:sz w:val="28"/>
          <w:szCs w:val="28"/>
        </w:rPr>
        <w:t>«</w:t>
      </w:r>
      <w:bookmarkEnd w:id="0"/>
      <w:r w:rsidRPr="00280597">
        <w:rPr>
          <w:sz w:val="28"/>
          <w:szCs w:val="28"/>
        </w:rPr>
        <w:t xml:space="preserve">Об утверждении </w:t>
      </w:r>
      <w:r w:rsidRPr="00280597">
        <w:rPr>
          <w:bCs/>
          <w:sz w:val="28"/>
          <w:szCs w:val="28"/>
        </w:rPr>
        <w:t>Порядка  осуществления отделом внутреннего муниципального финансового контроля администрации Таштагольского муниципального района  полномочий по внутреннему муниципальному финансовому контролю»</w:t>
      </w:r>
      <w:r w:rsidR="000C3064">
        <w:rPr>
          <w:bCs/>
          <w:sz w:val="28"/>
          <w:szCs w:val="28"/>
        </w:rPr>
        <w:t>, администрация Таштагольского муниципального района постановляет:</w:t>
      </w:r>
    </w:p>
    <w:p w:rsidR="000E50DB" w:rsidRDefault="000E50DB" w:rsidP="00371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CF8" w:rsidRPr="00280597" w:rsidRDefault="000E50DB" w:rsidP="00371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1CF8" w:rsidRPr="0028059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="00371CF8" w:rsidRPr="0028059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371CF8" w:rsidRPr="00280597">
        <w:rPr>
          <w:rFonts w:ascii="Times New Roman" w:hAnsi="Times New Roman" w:cs="Times New Roman"/>
          <w:sz w:val="28"/>
          <w:szCs w:val="28"/>
        </w:rPr>
        <w:t xml:space="preserve"> проведения анализа осуществления главными администраторами бюджетных средств внутреннего финансового контроля и</w:t>
      </w:r>
      <w:r w:rsidR="000C306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согласно Приложению №1.</w:t>
      </w:r>
    </w:p>
    <w:p w:rsidR="000E50DB" w:rsidRDefault="007552B8" w:rsidP="002A1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1CFB" w:rsidRPr="002A1CFB" w:rsidRDefault="007552B8" w:rsidP="002A1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CFB">
        <w:rPr>
          <w:rFonts w:ascii="Times New Roman" w:hAnsi="Times New Roman" w:cs="Times New Roman"/>
          <w:sz w:val="28"/>
          <w:szCs w:val="28"/>
        </w:rPr>
        <w:t xml:space="preserve"> </w:t>
      </w:r>
      <w:r w:rsidR="000E50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1CFB">
        <w:rPr>
          <w:rFonts w:ascii="Times New Roman" w:hAnsi="Times New Roman" w:cs="Times New Roman"/>
          <w:sz w:val="28"/>
          <w:szCs w:val="28"/>
        </w:rPr>
        <w:t xml:space="preserve"> </w:t>
      </w:r>
      <w:r w:rsidR="000E50DB">
        <w:rPr>
          <w:rFonts w:ascii="Times New Roman" w:hAnsi="Times New Roman" w:cs="Times New Roman"/>
          <w:sz w:val="28"/>
          <w:szCs w:val="28"/>
        </w:rPr>
        <w:t>2</w:t>
      </w:r>
      <w:r w:rsidRPr="002A1CFB">
        <w:rPr>
          <w:rFonts w:ascii="Times New Roman" w:hAnsi="Times New Roman" w:cs="Times New Roman"/>
          <w:sz w:val="28"/>
          <w:szCs w:val="28"/>
        </w:rPr>
        <w:t>.</w:t>
      </w:r>
      <w:r w:rsidR="00280597" w:rsidRPr="002A1CFB">
        <w:rPr>
          <w:rFonts w:ascii="Times New Roman" w:hAnsi="Times New Roman" w:cs="Times New Roman"/>
          <w:sz w:val="28"/>
          <w:szCs w:val="28"/>
        </w:rPr>
        <w:t xml:space="preserve"> </w:t>
      </w:r>
      <w:r w:rsidRPr="002A1CFB">
        <w:rPr>
          <w:rFonts w:ascii="Times New Roman" w:hAnsi="Times New Roman" w:cs="Times New Roman"/>
          <w:sz w:val="28"/>
          <w:szCs w:val="28"/>
        </w:rPr>
        <w:t>Пресс-секретарю Главы Таштагольского муниципального района (</w:t>
      </w:r>
      <w:proofErr w:type="spellStart"/>
      <w:r w:rsidRPr="002A1CFB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2A1CFB">
        <w:rPr>
          <w:rFonts w:ascii="Times New Roman" w:hAnsi="Times New Roman" w:cs="Times New Roman"/>
          <w:sz w:val="28"/>
          <w:szCs w:val="28"/>
        </w:rPr>
        <w:t xml:space="preserve"> М.Л.)</w:t>
      </w:r>
      <w:r w:rsidR="000C3064" w:rsidRPr="002A1CFB">
        <w:rPr>
          <w:rFonts w:ascii="Times New Roman" w:hAnsi="Times New Roman" w:cs="Times New Roman"/>
          <w:sz w:val="28"/>
          <w:szCs w:val="28"/>
        </w:rPr>
        <w:t xml:space="preserve"> </w:t>
      </w:r>
      <w:r w:rsidR="002A1CFB" w:rsidRPr="002A1CFB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2A1CFB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2A1CFB" w:rsidRPr="002A1CFB">
        <w:rPr>
          <w:rFonts w:ascii="Times New Roman" w:hAnsi="Times New Roman" w:cs="Times New Roman"/>
          <w:sz w:val="28"/>
          <w:szCs w:val="28"/>
        </w:rPr>
        <w:t xml:space="preserve"> в районной газете «</w:t>
      </w:r>
      <w:proofErr w:type="gramStart"/>
      <w:r w:rsidR="002A1CFB" w:rsidRPr="002A1CF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2A1CFB" w:rsidRPr="002A1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CFB" w:rsidRPr="002A1CFB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2A1CFB" w:rsidRPr="002A1CFB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в информационно-телекоммуникационной сети «Интернет».</w:t>
      </w:r>
    </w:p>
    <w:p w:rsidR="000E50DB" w:rsidRDefault="007552B8" w:rsidP="007552B8">
      <w:pPr>
        <w:pStyle w:val="3"/>
        <w:ind w:left="0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52B8" w:rsidRPr="00280597" w:rsidRDefault="000E50DB" w:rsidP="007552B8">
      <w:pPr>
        <w:pStyle w:val="3"/>
        <w:ind w:left="0" w:firstLine="207"/>
        <w:jc w:val="both"/>
      </w:pPr>
      <w:r>
        <w:rPr>
          <w:sz w:val="28"/>
          <w:szCs w:val="28"/>
        </w:rPr>
        <w:t xml:space="preserve">   </w:t>
      </w:r>
      <w:r w:rsidR="007552B8">
        <w:rPr>
          <w:sz w:val="28"/>
          <w:szCs w:val="28"/>
        </w:rPr>
        <w:t xml:space="preserve"> </w:t>
      </w:r>
      <w:r w:rsidR="007552B8" w:rsidRPr="00CA065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552B8">
        <w:rPr>
          <w:sz w:val="28"/>
          <w:szCs w:val="28"/>
        </w:rPr>
        <w:t xml:space="preserve">. </w:t>
      </w:r>
      <w:proofErr w:type="gramStart"/>
      <w:r w:rsidR="007552B8" w:rsidRPr="00CA0659">
        <w:rPr>
          <w:sz w:val="28"/>
          <w:szCs w:val="28"/>
        </w:rPr>
        <w:t>Контроль  за</w:t>
      </w:r>
      <w:proofErr w:type="gramEnd"/>
      <w:r w:rsidR="007552B8" w:rsidRPr="00CA0659">
        <w:rPr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 района </w:t>
      </w:r>
      <w:r w:rsidR="007552B8">
        <w:rPr>
          <w:sz w:val="28"/>
          <w:szCs w:val="28"/>
        </w:rPr>
        <w:t xml:space="preserve"> по экономике  </w:t>
      </w:r>
      <w:r w:rsidR="007552B8" w:rsidRPr="00CA0659">
        <w:rPr>
          <w:sz w:val="28"/>
          <w:szCs w:val="28"/>
        </w:rPr>
        <w:t>В.С.</w:t>
      </w:r>
      <w:r w:rsidR="007552B8">
        <w:rPr>
          <w:sz w:val="28"/>
          <w:szCs w:val="28"/>
        </w:rPr>
        <w:t xml:space="preserve"> </w:t>
      </w:r>
      <w:proofErr w:type="spellStart"/>
      <w:r w:rsidR="007552B8" w:rsidRPr="00CA0659">
        <w:rPr>
          <w:sz w:val="28"/>
          <w:szCs w:val="28"/>
        </w:rPr>
        <w:t>Швайгерт</w:t>
      </w:r>
      <w:proofErr w:type="spellEnd"/>
      <w:r w:rsidR="007552B8">
        <w:t>.</w:t>
      </w:r>
    </w:p>
    <w:p w:rsidR="000E50DB" w:rsidRDefault="007552B8" w:rsidP="007552B8">
      <w:pPr>
        <w:pStyle w:val="a4"/>
        <w:jc w:val="both"/>
      </w:pPr>
      <w:r>
        <w:t xml:space="preserve">  </w:t>
      </w:r>
    </w:p>
    <w:p w:rsidR="007552B8" w:rsidRDefault="007552B8" w:rsidP="007552B8">
      <w:pPr>
        <w:pStyle w:val="a4"/>
        <w:jc w:val="both"/>
      </w:pPr>
      <w:r>
        <w:t xml:space="preserve">  </w:t>
      </w:r>
      <w:r w:rsidR="000E50DB">
        <w:t xml:space="preserve">  </w:t>
      </w:r>
      <w:r>
        <w:t xml:space="preserve">  </w:t>
      </w:r>
      <w:r w:rsidR="000E50DB">
        <w:t xml:space="preserve"> 4</w:t>
      </w:r>
      <w:r>
        <w:t>. Настоящее постановление вступает в силу с момента</w:t>
      </w:r>
      <w:r w:rsidR="00AF1C43">
        <w:t xml:space="preserve"> официального опубликования</w:t>
      </w:r>
      <w:r>
        <w:t>.</w:t>
      </w:r>
    </w:p>
    <w:p w:rsidR="007552B8" w:rsidRDefault="007552B8" w:rsidP="007552B8">
      <w:pPr>
        <w:widowControl w:val="0"/>
        <w:autoSpaceDE w:val="0"/>
        <w:autoSpaceDN w:val="0"/>
        <w:adjustRightInd w:val="0"/>
        <w:ind w:firstLine="540"/>
        <w:jc w:val="both"/>
      </w:pPr>
    </w:p>
    <w:p w:rsidR="00AF1C43" w:rsidRDefault="00AF1C43" w:rsidP="007552B8">
      <w:pPr>
        <w:widowControl w:val="0"/>
        <w:autoSpaceDE w:val="0"/>
        <w:autoSpaceDN w:val="0"/>
        <w:adjustRightInd w:val="0"/>
        <w:ind w:firstLine="540"/>
        <w:jc w:val="both"/>
      </w:pPr>
    </w:p>
    <w:p w:rsidR="000327DD" w:rsidRDefault="000327DD" w:rsidP="007552B8">
      <w:pPr>
        <w:widowControl w:val="0"/>
        <w:autoSpaceDE w:val="0"/>
        <w:autoSpaceDN w:val="0"/>
        <w:adjustRightInd w:val="0"/>
        <w:ind w:firstLine="540"/>
        <w:jc w:val="both"/>
      </w:pPr>
    </w:p>
    <w:p w:rsidR="000327DD" w:rsidRDefault="000327DD" w:rsidP="007552B8">
      <w:pPr>
        <w:jc w:val="both"/>
        <w:rPr>
          <w:sz w:val="28"/>
          <w:szCs w:val="28"/>
        </w:rPr>
      </w:pPr>
    </w:p>
    <w:p w:rsidR="007552B8" w:rsidRPr="000A0CD0" w:rsidRDefault="007552B8" w:rsidP="007552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Таштагольского</w:t>
      </w:r>
    </w:p>
    <w:p w:rsidR="007A7C0E" w:rsidRDefault="007552B8" w:rsidP="00437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В.Н. </w:t>
      </w:r>
      <w:proofErr w:type="spellStart"/>
      <w:r>
        <w:rPr>
          <w:sz w:val="28"/>
          <w:szCs w:val="28"/>
        </w:rPr>
        <w:t>Макута</w:t>
      </w:r>
      <w:proofErr w:type="spellEnd"/>
    </w:p>
    <w:p w:rsidR="002A1CFB" w:rsidRDefault="002A1CFB" w:rsidP="002A1CFB">
      <w:pPr>
        <w:jc w:val="right"/>
        <w:rPr>
          <w:sz w:val="24"/>
          <w:szCs w:val="24"/>
        </w:rPr>
      </w:pPr>
    </w:p>
    <w:p w:rsidR="000327DD" w:rsidRDefault="000327DD" w:rsidP="002A1CFB">
      <w:pPr>
        <w:jc w:val="right"/>
        <w:rPr>
          <w:sz w:val="24"/>
          <w:szCs w:val="24"/>
        </w:rPr>
      </w:pPr>
    </w:p>
    <w:p w:rsidR="007A7C0E" w:rsidRPr="002A1CFB" w:rsidRDefault="002A1CFB" w:rsidP="002A1CFB">
      <w:pPr>
        <w:jc w:val="right"/>
        <w:rPr>
          <w:sz w:val="24"/>
          <w:szCs w:val="24"/>
        </w:rPr>
      </w:pPr>
      <w:r w:rsidRPr="002A1CFB">
        <w:rPr>
          <w:sz w:val="24"/>
          <w:szCs w:val="24"/>
        </w:rPr>
        <w:lastRenderedPageBreak/>
        <w:t>Приложение № 1</w:t>
      </w:r>
    </w:p>
    <w:p w:rsidR="002A1CFB" w:rsidRPr="002A1CFB" w:rsidRDefault="002A1CFB" w:rsidP="002A1C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2A1CFB">
        <w:rPr>
          <w:sz w:val="24"/>
          <w:szCs w:val="24"/>
        </w:rPr>
        <w:t xml:space="preserve"> Постановлению администрации </w:t>
      </w:r>
    </w:p>
    <w:p w:rsidR="002A1CFB" w:rsidRPr="002A1CFB" w:rsidRDefault="002A1CFB" w:rsidP="002A1CFB">
      <w:pPr>
        <w:jc w:val="right"/>
        <w:rPr>
          <w:sz w:val="24"/>
          <w:szCs w:val="24"/>
        </w:rPr>
      </w:pPr>
      <w:r w:rsidRPr="002A1CFB">
        <w:rPr>
          <w:sz w:val="24"/>
          <w:szCs w:val="24"/>
        </w:rPr>
        <w:t>Таштагольского муниципального района</w:t>
      </w:r>
    </w:p>
    <w:p w:rsidR="002A1CFB" w:rsidRDefault="002A1CFB" w:rsidP="002A1CFB">
      <w:pPr>
        <w:jc w:val="right"/>
        <w:rPr>
          <w:sz w:val="24"/>
          <w:szCs w:val="24"/>
        </w:rPr>
      </w:pPr>
      <w:r>
        <w:rPr>
          <w:sz w:val="24"/>
          <w:szCs w:val="24"/>
        </w:rPr>
        <w:t>от     «</w:t>
      </w:r>
      <w:r w:rsidR="00B16C81">
        <w:rPr>
          <w:sz w:val="24"/>
          <w:szCs w:val="24"/>
        </w:rPr>
        <w:t>06</w:t>
      </w:r>
      <w:r>
        <w:rPr>
          <w:sz w:val="24"/>
          <w:szCs w:val="24"/>
        </w:rPr>
        <w:t>»</w:t>
      </w:r>
      <w:r w:rsidR="00B16C81">
        <w:rPr>
          <w:sz w:val="24"/>
          <w:szCs w:val="24"/>
        </w:rPr>
        <w:t xml:space="preserve"> марта </w:t>
      </w:r>
      <w:r>
        <w:rPr>
          <w:sz w:val="24"/>
          <w:szCs w:val="24"/>
        </w:rPr>
        <w:t>2019г.   №</w:t>
      </w:r>
      <w:r w:rsidR="00B16C81">
        <w:rPr>
          <w:sz w:val="24"/>
          <w:szCs w:val="24"/>
        </w:rPr>
        <w:t xml:space="preserve"> 260</w:t>
      </w:r>
      <w:r>
        <w:rPr>
          <w:sz w:val="24"/>
          <w:szCs w:val="24"/>
        </w:rPr>
        <w:t xml:space="preserve">  -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</w:t>
      </w:r>
    </w:p>
    <w:p w:rsidR="002A1CFB" w:rsidRDefault="002A1CFB" w:rsidP="002A1CFB">
      <w:pPr>
        <w:jc w:val="right"/>
        <w:rPr>
          <w:sz w:val="24"/>
          <w:szCs w:val="24"/>
        </w:rPr>
      </w:pPr>
    </w:p>
    <w:p w:rsidR="00084928" w:rsidRPr="00084928" w:rsidRDefault="00084928" w:rsidP="007A7C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4928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084928" w:rsidRDefault="00084928" w:rsidP="007A7C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4928">
        <w:rPr>
          <w:rFonts w:ascii="Times New Roman" w:hAnsi="Times New Roman" w:cs="Times New Roman"/>
          <w:sz w:val="26"/>
          <w:szCs w:val="26"/>
        </w:rPr>
        <w:t>проведения анализа осуществления главными администраторами бюджетных средств внутреннего финансового контроля</w:t>
      </w:r>
    </w:p>
    <w:p w:rsidR="00084928" w:rsidRPr="00084928" w:rsidRDefault="00084928" w:rsidP="007A7C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4928">
        <w:rPr>
          <w:rFonts w:ascii="Times New Roman" w:hAnsi="Times New Roman" w:cs="Times New Roman"/>
          <w:sz w:val="26"/>
          <w:szCs w:val="26"/>
        </w:rPr>
        <w:t xml:space="preserve"> и внутреннего финансового аудита</w:t>
      </w:r>
    </w:p>
    <w:p w:rsidR="007A7C0E" w:rsidRDefault="007A7C0E" w:rsidP="007A7C0E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7A7C0E" w:rsidRPr="001B4C43" w:rsidRDefault="007A7C0E" w:rsidP="007A7C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A7C0E" w:rsidRPr="001B4C43" w:rsidRDefault="007A7C0E" w:rsidP="007A7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4C43">
        <w:rPr>
          <w:rFonts w:ascii="Times New Roman" w:hAnsi="Times New Roman" w:cs="Times New Roman"/>
          <w:sz w:val="24"/>
          <w:szCs w:val="24"/>
        </w:rPr>
        <w:t xml:space="preserve">Порядок проведения анализа осуществления главными администраторами бюджетных средств внутреннего финансового контроля и внутреннего финансового аудита (далее - Порядок) разработан в целях обеспечения реализации </w:t>
      </w:r>
      <w:r w:rsidR="00300CF0">
        <w:rPr>
          <w:rFonts w:ascii="Times New Roman" w:hAnsi="Times New Roman" w:cs="Times New Roman"/>
          <w:sz w:val="24"/>
          <w:szCs w:val="24"/>
        </w:rPr>
        <w:t>отделом</w:t>
      </w:r>
      <w:r w:rsidRPr="001B4C43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</w:t>
      </w:r>
      <w:r w:rsidR="00300CF0">
        <w:rPr>
          <w:rFonts w:ascii="Times New Roman" w:hAnsi="Times New Roman" w:cs="Times New Roman"/>
          <w:sz w:val="24"/>
          <w:szCs w:val="24"/>
        </w:rPr>
        <w:t xml:space="preserve">администрации Таштагольского муниципального района </w:t>
      </w:r>
      <w:r w:rsidRPr="001B4C43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300CF0">
        <w:rPr>
          <w:rFonts w:ascii="Times New Roman" w:hAnsi="Times New Roman" w:cs="Times New Roman"/>
          <w:sz w:val="24"/>
          <w:szCs w:val="24"/>
        </w:rPr>
        <w:t>Отдел</w:t>
      </w:r>
      <w:r w:rsidRPr="001B4C43">
        <w:rPr>
          <w:rFonts w:ascii="Times New Roman" w:hAnsi="Times New Roman" w:cs="Times New Roman"/>
          <w:sz w:val="24"/>
          <w:szCs w:val="24"/>
        </w:rPr>
        <w:t xml:space="preserve"> контроля) полномочий, определенных положениями </w:t>
      </w:r>
      <w:hyperlink r:id="rId6" w:history="1">
        <w:r w:rsidRPr="001B4C43">
          <w:rPr>
            <w:rFonts w:ascii="Times New Roman" w:hAnsi="Times New Roman" w:cs="Times New Roman"/>
            <w:color w:val="0000FF"/>
            <w:sz w:val="24"/>
            <w:szCs w:val="24"/>
          </w:rPr>
          <w:t>пункта 4 статьи 157</w:t>
        </w:r>
      </w:hyperlink>
      <w:r w:rsidRPr="001B4C4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устанавливает правила проведения анализа осуществления главными распоря</w:t>
      </w:r>
      <w:r w:rsidR="00997E30">
        <w:rPr>
          <w:rFonts w:ascii="Times New Roman" w:hAnsi="Times New Roman" w:cs="Times New Roman"/>
          <w:sz w:val="24"/>
          <w:szCs w:val="24"/>
        </w:rPr>
        <w:t xml:space="preserve">дителями (распорядителями) </w:t>
      </w:r>
      <w:r w:rsidRPr="001B4C43">
        <w:rPr>
          <w:rFonts w:ascii="Times New Roman" w:hAnsi="Times New Roman" w:cs="Times New Roman"/>
          <w:sz w:val="24"/>
          <w:szCs w:val="24"/>
        </w:rPr>
        <w:t>б</w:t>
      </w:r>
      <w:r w:rsidR="00997E30">
        <w:rPr>
          <w:rFonts w:ascii="Times New Roman" w:hAnsi="Times New Roman" w:cs="Times New Roman"/>
          <w:sz w:val="24"/>
          <w:szCs w:val="24"/>
        </w:rPr>
        <w:t>юджетных средств</w:t>
      </w:r>
      <w:r w:rsidR="00581C62">
        <w:rPr>
          <w:rFonts w:ascii="Times New Roman" w:hAnsi="Times New Roman" w:cs="Times New Roman"/>
          <w:sz w:val="24"/>
          <w:szCs w:val="24"/>
        </w:rPr>
        <w:t xml:space="preserve"> Таштагольского муниципального района</w:t>
      </w:r>
      <w:r w:rsidRPr="001B4C43">
        <w:rPr>
          <w:rFonts w:ascii="Times New Roman" w:hAnsi="Times New Roman" w:cs="Times New Roman"/>
          <w:sz w:val="24"/>
          <w:szCs w:val="24"/>
        </w:rPr>
        <w:t>, главными</w:t>
      </w:r>
      <w:proofErr w:type="gramEnd"/>
      <w:r w:rsidRPr="001B4C43">
        <w:rPr>
          <w:rFonts w:ascii="Times New Roman" w:hAnsi="Times New Roman" w:cs="Times New Roman"/>
          <w:sz w:val="24"/>
          <w:szCs w:val="24"/>
        </w:rPr>
        <w:t xml:space="preserve"> администраторами (администраторами) доходов  бюджета</w:t>
      </w:r>
      <w:r w:rsidR="00581C62">
        <w:rPr>
          <w:rFonts w:ascii="Times New Roman" w:hAnsi="Times New Roman" w:cs="Times New Roman"/>
          <w:sz w:val="24"/>
          <w:szCs w:val="24"/>
        </w:rPr>
        <w:t xml:space="preserve"> Таштагольского муниципального района</w:t>
      </w:r>
      <w:r w:rsidRPr="001B4C43">
        <w:rPr>
          <w:rFonts w:ascii="Times New Roman" w:hAnsi="Times New Roman" w:cs="Times New Roman"/>
          <w:sz w:val="24"/>
          <w:szCs w:val="24"/>
        </w:rPr>
        <w:t>, главными администраторами (администраторами) источников финансирования дефицита  бюджета</w:t>
      </w:r>
      <w:r w:rsidR="00581C62">
        <w:rPr>
          <w:rFonts w:ascii="Times New Roman" w:hAnsi="Times New Roman" w:cs="Times New Roman"/>
          <w:sz w:val="24"/>
          <w:szCs w:val="24"/>
        </w:rPr>
        <w:t xml:space="preserve"> Таштагольского муниципального района</w:t>
      </w:r>
      <w:r w:rsidRPr="001B4C43">
        <w:rPr>
          <w:rFonts w:ascii="Times New Roman" w:hAnsi="Times New Roman" w:cs="Times New Roman"/>
          <w:sz w:val="24"/>
          <w:szCs w:val="24"/>
        </w:rPr>
        <w:t xml:space="preserve"> (далее - главный администратор бюджет</w:t>
      </w:r>
      <w:r w:rsidR="00997E30">
        <w:rPr>
          <w:rFonts w:ascii="Times New Roman" w:hAnsi="Times New Roman" w:cs="Times New Roman"/>
          <w:sz w:val="24"/>
          <w:szCs w:val="24"/>
        </w:rPr>
        <w:t>ных средств</w:t>
      </w:r>
      <w:proofErr w:type="gramStart"/>
      <w:r w:rsidR="00997E30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B4C43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устанавливает требования </w:t>
      </w:r>
      <w:proofErr w:type="gramStart"/>
      <w:r w:rsidRPr="001B4C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B4C43">
        <w:rPr>
          <w:rFonts w:ascii="Times New Roman" w:hAnsi="Times New Roman" w:cs="Times New Roman"/>
          <w:sz w:val="24"/>
          <w:szCs w:val="24"/>
        </w:rPr>
        <w:t>: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- планированию анализа осуществления главными администраторами </w:t>
      </w:r>
      <w:r w:rsidR="00997E3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1B4C43">
        <w:rPr>
          <w:rFonts w:ascii="Times New Roman" w:hAnsi="Times New Roman" w:cs="Times New Roman"/>
          <w:sz w:val="24"/>
          <w:szCs w:val="24"/>
        </w:rPr>
        <w:t>средств   внутреннего финансового контроля и внутреннего финансового аудита (далее - Анализ);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проведению Анализа;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оформлению результатов Анализа;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составлению и представлению отчетности по результатам Анализа.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3. Целью Анализа является формирование и направление главным администратором </w:t>
      </w:r>
      <w:r w:rsidR="00997E3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1B4C43">
        <w:rPr>
          <w:rFonts w:ascii="Times New Roman" w:hAnsi="Times New Roman" w:cs="Times New Roman"/>
          <w:sz w:val="24"/>
          <w:szCs w:val="24"/>
        </w:rPr>
        <w:t>средств рекомендаций по организации и осуществлению ими внутреннего финансового контроля и внутреннего финансового аудита.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4. Задачами Анализа являются: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оценка осуществления главными администраторами</w:t>
      </w:r>
      <w:r w:rsidR="00997E30" w:rsidRPr="00997E30">
        <w:rPr>
          <w:rFonts w:ascii="Times New Roman" w:hAnsi="Times New Roman" w:cs="Times New Roman"/>
          <w:sz w:val="24"/>
          <w:szCs w:val="24"/>
        </w:rPr>
        <w:t xml:space="preserve"> </w:t>
      </w:r>
      <w:r w:rsidR="00997E3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1B4C43">
        <w:rPr>
          <w:rFonts w:ascii="Times New Roman" w:hAnsi="Times New Roman" w:cs="Times New Roman"/>
          <w:sz w:val="24"/>
          <w:szCs w:val="24"/>
        </w:rPr>
        <w:t xml:space="preserve"> средств внутреннего финансового контроля и внутреннего финансового аудита;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выявление недостатков в осуществлении главными администраторами</w:t>
      </w:r>
      <w:r w:rsidR="00997E30" w:rsidRPr="00997E30">
        <w:rPr>
          <w:rFonts w:ascii="Times New Roman" w:hAnsi="Times New Roman" w:cs="Times New Roman"/>
          <w:sz w:val="24"/>
          <w:szCs w:val="24"/>
        </w:rPr>
        <w:t xml:space="preserve"> </w:t>
      </w:r>
      <w:r w:rsidR="00997E30">
        <w:rPr>
          <w:rFonts w:ascii="Times New Roman" w:hAnsi="Times New Roman" w:cs="Times New Roman"/>
          <w:sz w:val="24"/>
          <w:szCs w:val="24"/>
        </w:rPr>
        <w:t>бюджетных</w:t>
      </w:r>
      <w:r w:rsidRPr="001B4C43">
        <w:rPr>
          <w:rFonts w:ascii="Times New Roman" w:hAnsi="Times New Roman" w:cs="Times New Roman"/>
          <w:sz w:val="24"/>
          <w:szCs w:val="24"/>
        </w:rPr>
        <w:t xml:space="preserve"> средств внутреннего финансового контроля и внутреннего финансового аудита.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5. Обмен информацией и документами </w:t>
      </w:r>
      <w:r w:rsidR="003C5BEC">
        <w:rPr>
          <w:rFonts w:ascii="Times New Roman" w:hAnsi="Times New Roman" w:cs="Times New Roman"/>
          <w:sz w:val="24"/>
          <w:szCs w:val="24"/>
        </w:rPr>
        <w:t>Отдела</w:t>
      </w:r>
      <w:r w:rsidRPr="001B4C43">
        <w:rPr>
          <w:rFonts w:ascii="Times New Roman" w:hAnsi="Times New Roman" w:cs="Times New Roman"/>
          <w:sz w:val="24"/>
          <w:szCs w:val="24"/>
        </w:rPr>
        <w:t xml:space="preserve"> контроля и главных администраторов </w:t>
      </w:r>
      <w:r w:rsidR="00997E30">
        <w:rPr>
          <w:rFonts w:ascii="Times New Roman" w:hAnsi="Times New Roman" w:cs="Times New Roman"/>
          <w:sz w:val="24"/>
          <w:szCs w:val="24"/>
        </w:rPr>
        <w:t>бюджетных</w:t>
      </w:r>
      <w:r w:rsidR="00997E30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1B4C4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B4C43">
        <w:rPr>
          <w:rFonts w:ascii="Times New Roman" w:hAnsi="Times New Roman" w:cs="Times New Roman"/>
          <w:sz w:val="24"/>
          <w:szCs w:val="24"/>
        </w:rPr>
        <w:t>и проведении Анализа осуществляется с использованием бумажного документооборота. При наличии технической возможности такой обмен осуществляется в электронном виде.</w:t>
      </w:r>
    </w:p>
    <w:p w:rsidR="007A7C0E" w:rsidRPr="001B4C43" w:rsidRDefault="007A7C0E" w:rsidP="007A7C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II. Планирование Анализа</w:t>
      </w:r>
    </w:p>
    <w:p w:rsidR="007A7C0E" w:rsidRPr="001B4C43" w:rsidRDefault="007A7C0E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C0E" w:rsidRPr="001B4C43" w:rsidRDefault="007A7C0E" w:rsidP="007A7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6. Проведение Анализа включается в план контрольных мероприятий, который разрабатывается </w:t>
      </w:r>
      <w:r w:rsidR="003C5BEC">
        <w:rPr>
          <w:rFonts w:ascii="Times New Roman" w:hAnsi="Times New Roman" w:cs="Times New Roman"/>
          <w:sz w:val="24"/>
          <w:szCs w:val="24"/>
        </w:rPr>
        <w:t>Отделом</w:t>
      </w:r>
      <w:r w:rsidRPr="001B4C43">
        <w:rPr>
          <w:rFonts w:ascii="Times New Roman" w:hAnsi="Times New Roman" w:cs="Times New Roman"/>
          <w:sz w:val="24"/>
          <w:szCs w:val="24"/>
        </w:rPr>
        <w:t xml:space="preserve"> контроля и утверждается постановлением администрации </w:t>
      </w:r>
      <w:r w:rsidR="003C5BEC">
        <w:rPr>
          <w:rFonts w:ascii="Times New Roman" w:hAnsi="Times New Roman" w:cs="Times New Roman"/>
          <w:sz w:val="24"/>
          <w:szCs w:val="24"/>
        </w:rPr>
        <w:t xml:space="preserve">Таштагольского </w:t>
      </w:r>
      <w:r w:rsidR="00581C6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B4C43">
        <w:rPr>
          <w:rFonts w:ascii="Times New Roman" w:hAnsi="Times New Roman" w:cs="Times New Roman"/>
          <w:sz w:val="24"/>
          <w:szCs w:val="24"/>
        </w:rPr>
        <w:t>.</w:t>
      </w:r>
    </w:p>
    <w:p w:rsidR="007A7C0E" w:rsidRPr="001B4C43" w:rsidRDefault="007A7C0E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C0E" w:rsidRPr="001B4C43" w:rsidRDefault="007A7C0E" w:rsidP="007A7C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III. Проведение Анализа</w:t>
      </w:r>
    </w:p>
    <w:p w:rsidR="007A7C0E" w:rsidRPr="001B4C43" w:rsidRDefault="007A7C0E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C0E" w:rsidRPr="001B4C43" w:rsidRDefault="007A7C0E" w:rsidP="007A7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7. Анализ проводится </w:t>
      </w:r>
      <w:r w:rsidR="00A227ED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1B4C43">
        <w:rPr>
          <w:rFonts w:ascii="Times New Roman" w:hAnsi="Times New Roman" w:cs="Times New Roman"/>
          <w:sz w:val="24"/>
          <w:szCs w:val="24"/>
        </w:rPr>
        <w:t xml:space="preserve"> контроля согласно плану контрольных мероприятий.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8. Анализ проводится на основании постановления администрации </w:t>
      </w:r>
      <w:r w:rsidR="00A227ED">
        <w:rPr>
          <w:rFonts w:ascii="Times New Roman" w:hAnsi="Times New Roman" w:cs="Times New Roman"/>
          <w:sz w:val="24"/>
          <w:szCs w:val="24"/>
        </w:rPr>
        <w:t xml:space="preserve">Таштагольского муниципального район </w:t>
      </w:r>
      <w:r w:rsidRPr="001B4C43">
        <w:rPr>
          <w:rFonts w:ascii="Times New Roman" w:hAnsi="Times New Roman" w:cs="Times New Roman"/>
          <w:sz w:val="24"/>
          <w:szCs w:val="24"/>
        </w:rPr>
        <w:t xml:space="preserve">о проведении анализа осуществления главными администраторами </w:t>
      </w:r>
      <w:r w:rsidR="00997E30">
        <w:rPr>
          <w:rFonts w:ascii="Times New Roman" w:hAnsi="Times New Roman" w:cs="Times New Roman"/>
          <w:sz w:val="24"/>
          <w:szCs w:val="24"/>
        </w:rPr>
        <w:t>бюджетных</w:t>
      </w:r>
      <w:r w:rsidR="00997E30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средств внутреннего финансового контроля и внутреннего финансового аудита.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9. В целях получения информации, материалов и документов об осуществлении главными администраторами средств </w:t>
      </w:r>
      <w:r w:rsidR="00A227ED">
        <w:rPr>
          <w:rFonts w:ascii="Times New Roman" w:hAnsi="Times New Roman" w:cs="Times New Roman"/>
          <w:sz w:val="24"/>
          <w:szCs w:val="24"/>
        </w:rPr>
        <w:t>районного</w:t>
      </w:r>
      <w:r w:rsidRPr="001B4C43">
        <w:rPr>
          <w:rFonts w:ascii="Times New Roman" w:hAnsi="Times New Roman" w:cs="Times New Roman"/>
          <w:sz w:val="24"/>
          <w:szCs w:val="24"/>
        </w:rPr>
        <w:t xml:space="preserve"> бюджета внутреннего финансового контроля и внутреннего финансового аудита </w:t>
      </w:r>
      <w:r w:rsidR="00A227ED">
        <w:rPr>
          <w:rFonts w:ascii="Times New Roman" w:hAnsi="Times New Roman" w:cs="Times New Roman"/>
          <w:sz w:val="24"/>
          <w:szCs w:val="24"/>
        </w:rPr>
        <w:t>Отделом</w:t>
      </w:r>
      <w:r w:rsidRPr="001B4C43">
        <w:rPr>
          <w:rFonts w:ascii="Times New Roman" w:hAnsi="Times New Roman" w:cs="Times New Roman"/>
          <w:sz w:val="24"/>
          <w:szCs w:val="24"/>
        </w:rPr>
        <w:t xml:space="preserve"> контроля осуществляется подготовка запроса главным администраторам</w:t>
      </w:r>
      <w:r w:rsidR="00997E30" w:rsidRPr="00997E30">
        <w:rPr>
          <w:rFonts w:ascii="Times New Roman" w:hAnsi="Times New Roman" w:cs="Times New Roman"/>
          <w:sz w:val="24"/>
          <w:szCs w:val="24"/>
        </w:rPr>
        <w:t xml:space="preserve"> </w:t>
      </w:r>
      <w:r w:rsidR="00997E30">
        <w:rPr>
          <w:rFonts w:ascii="Times New Roman" w:hAnsi="Times New Roman" w:cs="Times New Roman"/>
          <w:sz w:val="24"/>
          <w:szCs w:val="24"/>
        </w:rPr>
        <w:t>бюджетных</w:t>
      </w:r>
      <w:r w:rsidRPr="001B4C43">
        <w:rPr>
          <w:rFonts w:ascii="Times New Roman" w:hAnsi="Times New Roman" w:cs="Times New Roman"/>
          <w:sz w:val="24"/>
          <w:szCs w:val="24"/>
        </w:rPr>
        <w:t xml:space="preserve"> средств о предоставлении информации, материалов и документов (далее - Запрос).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C43">
        <w:rPr>
          <w:rFonts w:ascii="Times New Roman" w:hAnsi="Times New Roman" w:cs="Times New Roman"/>
          <w:sz w:val="24"/>
          <w:szCs w:val="24"/>
        </w:rPr>
        <w:t xml:space="preserve">Запрос должен содержать перечень вопросов оценки осуществления главными администраторами </w:t>
      </w:r>
      <w:r w:rsidR="00997E30">
        <w:rPr>
          <w:rFonts w:ascii="Times New Roman" w:hAnsi="Times New Roman" w:cs="Times New Roman"/>
          <w:sz w:val="24"/>
          <w:szCs w:val="24"/>
        </w:rPr>
        <w:t>бюджетных</w:t>
      </w:r>
      <w:r w:rsidR="00997E30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 xml:space="preserve">средств внутреннего финансового контроля и внутреннего финансового аудита (далее - Перечень вопросов), информацию об организационной структуре главных администраторов средств </w:t>
      </w:r>
      <w:r w:rsidR="00A227ED">
        <w:rPr>
          <w:rFonts w:ascii="Times New Roman" w:hAnsi="Times New Roman" w:cs="Times New Roman"/>
          <w:sz w:val="24"/>
          <w:szCs w:val="24"/>
        </w:rPr>
        <w:t>районного</w:t>
      </w:r>
      <w:r w:rsidRPr="001B4C43">
        <w:rPr>
          <w:rFonts w:ascii="Times New Roman" w:hAnsi="Times New Roman" w:cs="Times New Roman"/>
          <w:sz w:val="24"/>
          <w:szCs w:val="24"/>
        </w:rPr>
        <w:t xml:space="preserve"> бюджета в части осуществления внутреннего финансового контроля и внутреннего финансового аудита (при необходимости), а также перечень документов в части осуществления главными администраторами</w:t>
      </w:r>
      <w:r w:rsidR="00997E30" w:rsidRPr="00997E30">
        <w:rPr>
          <w:rFonts w:ascii="Times New Roman" w:hAnsi="Times New Roman" w:cs="Times New Roman"/>
          <w:sz w:val="24"/>
          <w:szCs w:val="24"/>
        </w:rPr>
        <w:t xml:space="preserve"> </w:t>
      </w:r>
      <w:r w:rsidR="00997E30">
        <w:rPr>
          <w:rFonts w:ascii="Times New Roman" w:hAnsi="Times New Roman" w:cs="Times New Roman"/>
          <w:sz w:val="24"/>
          <w:szCs w:val="24"/>
        </w:rPr>
        <w:t>бюджетных</w:t>
      </w:r>
      <w:r w:rsidRPr="001B4C43">
        <w:rPr>
          <w:rFonts w:ascii="Times New Roman" w:hAnsi="Times New Roman" w:cs="Times New Roman"/>
          <w:sz w:val="24"/>
          <w:szCs w:val="24"/>
        </w:rPr>
        <w:t xml:space="preserve"> средств внутреннего финансового контроля и внутреннего финансового аудита</w:t>
      </w:r>
      <w:proofErr w:type="gramEnd"/>
      <w:r w:rsidRPr="001B4C43">
        <w:rPr>
          <w:rFonts w:ascii="Times New Roman" w:hAnsi="Times New Roman" w:cs="Times New Roman"/>
          <w:sz w:val="24"/>
          <w:szCs w:val="24"/>
        </w:rPr>
        <w:t xml:space="preserve"> (далее - Перечень документов), которые главным администраторам </w:t>
      </w:r>
      <w:r w:rsidR="0025409D">
        <w:rPr>
          <w:rFonts w:ascii="Times New Roman" w:hAnsi="Times New Roman" w:cs="Times New Roman"/>
          <w:sz w:val="24"/>
          <w:szCs w:val="24"/>
        </w:rPr>
        <w:t>бюджетных</w:t>
      </w:r>
      <w:r w:rsidR="0025409D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 xml:space="preserve">средств надлежит представить в </w:t>
      </w:r>
      <w:r w:rsidR="00A227ED">
        <w:rPr>
          <w:rFonts w:ascii="Times New Roman" w:hAnsi="Times New Roman" w:cs="Times New Roman"/>
          <w:sz w:val="24"/>
          <w:szCs w:val="24"/>
        </w:rPr>
        <w:t>Отдел</w:t>
      </w:r>
      <w:r w:rsidRPr="001B4C43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Перечень вопросов должен содержать: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критерии оценки - варианты ответов на поставленный вопрос;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- ответы на каждый вопрос, расположенные в порядке убывания баллов, характеризующих организацию и осуществление главным администратором </w:t>
      </w:r>
      <w:r w:rsidR="0025409D">
        <w:rPr>
          <w:rFonts w:ascii="Times New Roman" w:hAnsi="Times New Roman" w:cs="Times New Roman"/>
          <w:sz w:val="24"/>
          <w:szCs w:val="24"/>
        </w:rPr>
        <w:t>бюджетных</w:t>
      </w:r>
      <w:r w:rsidR="0025409D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средств внутреннего финансового контроля и внутреннего финансового аудита по данному критерию: первый ответ - самое высокое значение балла, последний ответ - самое низкое значение балла;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значения баллов за каждый ответ.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Главный администратор </w:t>
      </w:r>
      <w:r w:rsidR="0025409D">
        <w:rPr>
          <w:rFonts w:ascii="Times New Roman" w:hAnsi="Times New Roman" w:cs="Times New Roman"/>
          <w:sz w:val="24"/>
          <w:szCs w:val="24"/>
        </w:rPr>
        <w:t>бюджетных</w:t>
      </w:r>
      <w:r w:rsidR="0025409D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 xml:space="preserve">средств при подготовке ответа на запрос </w:t>
      </w:r>
      <w:r w:rsidR="000A22CE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1B4C43">
        <w:rPr>
          <w:rFonts w:ascii="Times New Roman" w:hAnsi="Times New Roman" w:cs="Times New Roman"/>
          <w:sz w:val="24"/>
          <w:szCs w:val="24"/>
        </w:rPr>
        <w:t>контроля о представлении документов и информации проставляет отметку "+", в ячейке, соответствующей ответу на поставленный вопрос из предложенных вариантов ответа, отметку "-" - в остальных ячейках</w:t>
      </w:r>
      <w:proofErr w:type="gramStart"/>
      <w:r w:rsidRPr="001B4C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27ED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0" w:history="1">
        <w:r w:rsidRPr="001B4C43">
          <w:rPr>
            <w:rFonts w:ascii="Times New Roman" w:hAnsi="Times New Roman" w:cs="Times New Roman"/>
            <w:color w:val="0000FF"/>
            <w:sz w:val="24"/>
            <w:szCs w:val="24"/>
          </w:rPr>
          <w:t>(</w:t>
        </w:r>
        <w:proofErr w:type="gramStart"/>
        <w:r w:rsidRPr="001B4C43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proofErr w:type="gramEnd"/>
        <w:r w:rsidRPr="001B4C43">
          <w:rPr>
            <w:rFonts w:ascii="Times New Roman" w:hAnsi="Times New Roman" w:cs="Times New Roman"/>
            <w:color w:val="0000FF"/>
            <w:sz w:val="24"/>
            <w:szCs w:val="24"/>
          </w:rPr>
          <w:t>риложение N 1)</w:t>
        </w:r>
      </w:hyperlink>
      <w:r w:rsidRPr="001B4C43">
        <w:rPr>
          <w:rFonts w:ascii="Times New Roman" w:hAnsi="Times New Roman" w:cs="Times New Roman"/>
          <w:sz w:val="24"/>
          <w:szCs w:val="24"/>
        </w:rPr>
        <w:t>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В Перечень документов включаются: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- копии нормативных правовых и (или) правовых актов главных администраторов </w:t>
      </w:r>
      <w:r w:rsidR="001D53B9">
        <w:rPr>
          <w:rFonts w:ascii="Times New Roman" w:hAnsi="Times New Roman" w:cs="Times New Roman"/>
          <w:sz w:val="24"/>
          <w:szCs w:val="24"/>
        </w:rPr>
        <w:t>бюджетных</w:t>
      </w:r>
      <w:r w:rsidR="001D53B9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средств, регламентирующих организацию и осуществление внутреннего финансового контроля и внутреннего финансового аудита;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копии документов по организации и осуществлению внутреннего финансового контроля, внутреннего финансового аудита;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копии отчетности о результатах внутреннего финансового контроля, направленной руководителю главного администратора</w:t>
      </w:r>
      <w:r w:rsidR="001D53B9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="001D53B9">
        <w:rPr>
          <w:rFonts w:ascii="Times New Roman" w:hAnsi="Times New Roman" w:cs="Times New Roman"/>
          <w:sz w:val="24"/>
          <w:szCs w:val="24"/>
        </w:rPr>
        <w:t>бюджетных</w:t>
      </w:r>
      <w:r w:rsidR="001D53B9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средств;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копии годовых планов осуществления внутреннего финансового аудита;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- 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отчетности главного администратора </w:t>
      </w:r>
      <w:r w:rsidR="001D53B9">
        <w:rPr>
          <w:rFonts w:ascii="Times New Roman" w:hAnsi="Times New Roman" w:cs="Times New Roman"/>
          <w:sz w:val="24"/>
          <w:szCs w:val="24"/>
        </w:rPr>
        <w:t>бюджетных</w:t>
      </w:r>
      <w:r w:rsidR="001D53B9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средств;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иные документы,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Запрос подписывается </w:t>
      </w:r>
      <w:r w:rsidR="00A227ED">
        <w:rPr>
          <w:rFonts w:ascii="Times New Roman" w:hAnsi="Times New Roman" w:cs="Times New Roman"/>
          <w:sz w:val="24"/>
          <w:szCs w:val="24"/>
        </w:rPr>
        <w:t>начальником Отдела контроля</w:t>
      </w:r>
      <w:r w:rsidRPr="001B4C43">
        <w:rPr>
          <w:rFonts w:ascii="Times New Roman" w:hAnsi="Times New Roman" w:cs="Times New Roman"/>
          <w:sz w:val="24"/>
          <w:szCs w:val="24"/>
        </w:rPr>
        <w:t xml:space="preserve"> и вручается руководителю главного администратора </w:t>
      </w:r>
      <w:r w:rsidR="001D53B9">
        <w:rPr>
          <w:rFonts w:ascii="Times New Roman" w:hAnsi="Times New Roman" w:cs="Times New Roman"/>
          <w:sz w:val="24"/>
          <w:szCs w:val="24"/>
        </w:rPr>
        <w:t>бюджетных</w:t>
      </w:r>
      <w:r w:rsidR="001D53B9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средств под роспись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10. Анализ проводится путем изучения информации, материалов и документов, представленных главными администраторами </w:t>
      </w:r>
      <w:r w:rsidR="001D53B9">
        <w:rPr>
          <w:rFonts w:ascii="Times New Roman" w:hAnsi="Times New Roman" w:cs="Times New Roman"/>
          <w:sz w:val="24"/>
          <w:szCs w:val="24"/>
        </w:rPr>
        <w:t>бюджетных</w:t>
      </w:r>
      <w:r w:rsidR="001D53B9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 xml:space="preserve">средств по Запросу </w:t>
      </w:r>
      <w:r w:rsidR="00A227ED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1B4C43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Срок предоставления информации, документов и материалов устанавливается в запросе и исчисляется </w:t>
      </w:r>
      <w:proofErr w:type="gramStart"/>
      <w:r w:rsidRPr="001B4C4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B4C43">
        <w:rPr>
          <w:rFonts w:ascii="Times New Roman" w:hAnsi="Times New Roman" w:cs="Times New Roman"/>
          <w:sz w:val="24"/>
          <w:szCs w:val="24"/>
        </w:rPr>
        <w:t xml:space="preserve"> запроса. При этом такой срок составляет не менее </w:t>
      </w:r>
      <w:r w:rsidR="00A227ED">
        <w:rPr>
          <w:rFonts w:ascii="Times New Roman" w:hAnsi="Times New Roman" w:cs="Times New Roman"/>
          <w:sz w:val="24"/>
          <w:szCs w:val="24"/>
        </w:rPr>
        <w:t>3</w:t>
      </w:r>
      <w:r w:rsidRPr="001B4C43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A227ED">
        <w:rPr>
          <w:rFonts w:ascii="Times New Roman" w:hAnsi="Times New Roman" w:cs="Times New Roman"/>
          <w:sz w:val="24"/>
          <w:szCs w:val="24"/>
        </w:rPr>
        <w:t>их</w:t>
      </w:r>
      <w:r w:rsidRPr="001B4C43">
        <w:rPr>
          <w:rFonts w:ascii="Times New Roman" w:hAnsi="Times New Roman" w:cs="Times New Roman"/>
          <w:sz w:val="24"/>
          <w:szCs w:val="24"/>
        </w:rPr>
        <w:t xml:space="preserve"> дн</w:t>
      </w:r>
      <w:r w:rsidR="00A227ED">
        <w:rPr>
          <w:rFonts w:ascii="Times New Roman" w:hAnsi="Times New Roman" w:cs="Times New Roman"/>
          <w:sz w:val="24"/>
          <w:szCs w:val="24"/>
        </w:rPr>
        <w:t>ей</w:t>
      </w:r>
      <w:r w:rsidRPr="001B4C43">
        <w:rPr>
          <w:rFonts w:ascii="Times New Roman" w:hAnsi="Times New Roman" w:cs="Times New Roman"/>
          <w:sz w:val="24"/>
          <w:szCs w:val="24"/>
        </w:rPr>
        <w:t>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11. Главные администраторы </w:t>
      </w:r>
      <w:r w:rsidR="001D53B9">
        <w:rPr>
          <w:rFonts w:ascii="Times New Roman" w:hAnsi="Times New Roman" w:cs="Times New Roman"/>
          <w:sz w:val="24"/>
          <w:szCs w:val="24"/>
        </w:rPr>
        <w:t>бюджетных</w:t>
      </w:r>
      <w:r w:rsidR="001D53B9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1B4C4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B4C43">
        <w:rPr>
          <w:rFonts w:ascii="Times New Roman" w:hAnsi="Times New Roman" w:cs="Times New Roman"/>
          <w:sz w:val="24"/>
          <w:szCs w:val="24"/>
        </w:rPr>
        <w:t xml:space="preserve">едставляют запрашиваемые информацию и документы в </w:t>
      </w:r>
      <w:r w:rsidR="00A227ED">
        <w:rPr>
          <w:rFonts w:ascii="Times New Roman" w:hAnsi="Times New Roman" w:cs="Times New Roman"/>
          <w:sz w:val="24"/>
          <w:szCs w:val="24"/>
        </w:rPr>
        <w:t>Отдел</w:t>
      </w:r>
      <w:r w:rsidRPr="001B4C43">
        <w:rPr>
          <w:rFonts w:ascii="Times New Roman" w:hAnsi="Times New Roman" w:cs="Times New Roman"/>
          <w:sz w:val="24"/>
          <w:szCs w:val="24"/>
        </w:rPr>
        <w:t xml:space="preserve"> контроля с сопроводительным письмом и описью представляемых информации и документов не позднее срока, установленного в запросе. Документы, представляемые в </w:t>
      </w:r>
      <w:r w:rsidR="00A227ED">
        <w:rPr>
          <w:rFonts w:ascii="Times New Roman" w:hAnsi="Times New Roman" w:cs="Times New Roman"/>
          <w:sz w:val="24"/>
          <w:szCs w:val="24"/>
        </w:rPr>
        <w:t>Отдел</w:t>
      </w:r>
      <w:r w:rsidRPr="001B4C43">
        <w:rPr>
          <w:rFonts w:ascii="Times New Roman" w:hAnsi="Times New Roman" w:cs="Times New Roman"/>
          <w:sz w:val="24"/>
          <w:szCs w:val="24"/>
        </w:rPr>
        <w:t xml:space="preserve"> контроля главными администраторами </w:t>
      </w:r>
      <w:r w:rsidR="001D53B9">
        <w:rPr>
          <w:rFonts w:ascii="Times New Roman" w:hAnsi="Times New Roman" w:cs="Times New Roman"/>
          <w:sz w:val="24"/>
          <w:szCs w:val="24"/>
        </w:rPr>
        <w:t>бюджетных</w:t>
      </w:r>
      <w:r w:rsidR="001D53B9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 xml:space="preserve">средств, должны быть прошиты, пронумерованы, подписаны должностным лицом и заверены печатью главного администратора </w:t>
      </w:r>
      <w:r w:rsidR="001D53B9">
        <w:rPr>
          <w:rFonts w:ascii="Times New Roman" w:hAnsi="Times New Roman" w:cs="Times New Roman"/>
          <w:sz w:val="24"/>
          <w:szCs w:val="24"/>
        </w:rPr>
        <w:t>бюджетных</w:t>
      </w:r>
      <w:r w:rsidR="001D53B9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средств.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12. При Анализе изучению подлежат: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а) сведения о структуре главного администратора</w:t>
      </w:r>
      <w:r w:rsidR="00347DDD" w:rsidRPr="00347DDD">
        <w:rPr>
          <w:rFonts w:ascii="Times New Roman" w:hAnsi="Times New Roman" w:cs="Times New Roman"/>
          <w:sz w:val="24"/>
          <w:szCs w:val="24"/>
        </w:rPr>
        <w:t xml:space="preserve">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Pr="001B4C43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1B4C43">
        <w:rPr>
          <w:rFonts w:ascii="Times New Roman" w:hAnsi="Times New Roman" w:cs="Times New Roman"/>
          <w:sz w:val="24"/>
          <w:szCs w:val="24"/>
        </w:rPr>
        <w:t>дств в ч</w:t>
      </w:r>
      <w:proofErr w:type="gramEnd"/>
      <w:r w:rsidRPr="001B4C43">
        <w:rPr>
          <w:rFonts w:ascii="Times New Roman" w:hAnsi="Times New Roman" w:cs="Times New Roman"/>
          <w:sz w:val="24"/>
          <w:szCs w:val="24"/>
        </w:rPr>
        <w:t>асти: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сведений о подведомственных главному администратору</w:t>
      </w:r>
      <w:r w:rsidR="00347DDD" w:rsidRPr="00347DDD">
        <w:rPr>
          <w:rFonts w:ascii="Times New Roman" w:hAnsi="Times New Roman" w:cs="Times New Roman"/>
          <w:sz w:val="24"/>
          <w:szCs w:val="24"/>
        </w:rPr>
        <w:t xml:space="preserve">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Pr="001B4C43">
        <w:rPr>
          <w:rFonts w:ascii="Times New Roman" w:hAnsi="Times New Roman" w:cs="Times New Roman"/>
          <w:sz w:val="24"/>
          <w:szCs w:val="24"/>
        </w:rPr>
        <w:t xml:space="preserve"> средств администраторах</w:t>
      </w:r>
      <w:r w:rsidR="00347DDD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Pr="001B4C43">
        <w:rPr>
          <w:rFonts w:ascii="Times New Roman" w:hAnsi="Times New Roman" w:cs="Times New Roman"/>
          <w:sz w:val="24"/>
          <w:szCs w:val="24"/>
        </w:rPr>
        <w:t xml:space="preserve"> средств и получателях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="00347DDD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средств;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структуры подразделения, наделенного полномочиями по осуществлению внутреннего финансового аудита (при наличии).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б) Нормативные правовые и (или) правовые акты главного администратора</w:t>
      </w:r>
      <w:r w:rsidR="00347DDD" w:rsidRPr="00347DDD">
        <w:rPr>
          <w:rFonts w:ascii="Times New Roman" w:hAnsi="Times New Roman" w:cs="Times New Roman"/>
          <w:sz w:val="24"/>
          <w:szCs w:val="24"/>
        </w:rPr>
        <w:t xml:space="preserve">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Pr="001B4C43">
        <w:rPr>
          <w:rFonts w:ascii="Times New Roman" w:hAnsi="Times New Roman" w:cs="Times New Roman"/>
          <w:sz w:val="24"/>
          <w:szCs w:val="24"/>
        </w:rPr>
        <w:t xml:space="preserve"> средств, регламентирующие организацию и осуществление им внутреннего финансового контроля и внутреннего финансового аудита.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в) Организация и осуществление внутреннего финансового контроля в отношении внутренних бюджетных процедур, в том числе: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="00347DDD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средств, ответственных за выполнение внутренних бюджетных процедур;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формирование (актуализация) и утверждение карт внутреннего финансового контроля по каждому подразделению главного администратора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="00347DDD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средств, ответственному за результаты выполнения внутренних бюджетных процедур;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ведение, учет, хранение регистров (журналов) внутреннего финансового контроля в каждом подразделении главного администратора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="00347DDD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средств, ответственном за выполнение внутренних бюджетных процедур;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органов финансового контроля, отчетах внутреннего финансового аудита, представляемых руководству главного администратора</w:t>
      </w:r>
      <w:r w:rsidR="00347DDD" w:rsidRPr="00347DDD">
        <w:rPr>
          <w:rFonts w:ascii="Times New Roman" w:hAnsi="Times New Roman" w:cs="Times New Roman"/>
          <w:sz w:val="24"/>
          <w:szCs w:val="24"/>
        </w:rPr>
        <w:t xml:space="preserve">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Pr="001B4C43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г) Организация и осуществление внутреннего финансового аудита, в том числе: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проведение предварительного анализа данных об объектах аудита при планирован</w:t>
      </w:r>
      <w:proofErr w:type="gramStart"/>
      <w:r w:rsidRPr="001B4C4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4C43">
        <w:rPr>
          <w:rFonts w:ascii="Times New Roman" w:hAnsi="Times New Roman" w:cs="Times New Roman"/>
          <w:sz w:val="24"/>
          <w:szCs w:val="24"/>
        </w:rPr>
        <w:t>диторских проверок (составлении плана и программы аудиторской проверки);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утверждение руководителем главного администратора  </w:t>
      </w:r>
      <w:r w:rsidR="00347DDD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1B4C43">
        <w:rPr>
          <w:rFonts w:ascii="Times New Roman" w:hAnsi="Times New Roman" w:cs="Times New Roman"/>
          <w:sz w:val="24"/>
          <w:szCs w:val="24"/>
        </w:rPr>
        <w:t>годового плана внутреннего финансового аудита и составление программ аудиторских проверок;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проведение плановых и внеплановых аудиторских проверок;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направление руководителю главного администратора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="00347DDD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средств отчетов о результатах аудиторских проверок с приложением актов аудиторских проверок;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составление и направление руководителю главного администратора</w:t>
      </w:r>
      <w:r w:rsidR="00347DDD" w:rsidRPr="00347DDD">
        <w:rPr>
          <w:rFonts w:ascii="Times New Roman" w:hAnsi="Times New Roman" w:cs="Times New Roman"/>
          <w:sz w:val="24"/>
          <w:szCs w:val="24"/>
        </w:rPr>
        <w:t xml:space="preserve">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Pr="001B4C43">
        <w:rPr>
          <w:rFonts w:ascii="Times New Roman" w:hAnsi="Times New Roman" w:cs="Times New Roman"/>
          <w:sz w:val="24"/>
          <w:szCs w:val="24"/>
        </w:rPr>
        <w:t xml:space="preserve"> средств годовой отчетности о результатах осуществления внутреннего финансового аудита;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рассмотрение результатов внутреннего финансового аудита и принятие соответствующих решений руководителем главного администратора</w:t>
      </w:r>
      <w:r w:rsidR="00347DDD" w:rsidRPr="00347DDD">
        <w:rPr>
          <w:rFonts w:ascii="Times New Roman" w:hAnsi="Times New Roman" w:cs="Times New Roman"/>
          <w:sz w:val="24"/>
          <w:szCs w:val="24"/>
        </w:rPr>
        <w:t xml:space="preserve">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Pr="001B4C43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C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B4C43">
        <w:rPr>
          <w:rFonts w:ascii="Times New Roman" w:hAnsi="Times New Roman" w:cs="Times New Roman"/>
          <w:sz w:val="24"/>
          <w:szCs w:val="24"/>
        </w:rPr>
        <w:t>)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13. Анализ внутреннего финансового контроля и внутреннего финансового аудита осуществляется в срок не более 30 рабочих дней с момента представления главными администраторами</w:t>
      </w:r>
      <w:r w:rsidR="00347DDD" w:rsidRPr="00347DDD">
        <w:rPr>
          <w:rFonts w:ascii="Times New Roman" w:hAnsi="Times New Roman" w:cs="Times New Roman"/>
          <w:sz w:val="24"/>
          <w:szCs w:val="24"/>
        </w:rPr>
        <w:t xml:space="preserve">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Pr="001B4C43">
        <w:rPr>
          <w:rFonts w:ascii="Times New Roman" w:hAnsi="Times New Roman" w:cs="Times New Roman"/>
          <w:sz w:val="24"/>
          <w:szCs w:val="24"/>
        </w:rPr>
        <w:t xml:space="preserve"> средств необходимых документов и информации.</w:t>
      </w:r>
    </w:p>
    <w:p w:rsidR="007A7C0E" w:rsidRPr="001B4C43" w:rsidRDefault="007A7C0E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928" w:rsidRDefault="00084928" w:rsidP="007A7C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A7C0E" w:rsidRPr="001B4C43" w:rsidRDefault="007A7C0E" w:rsidP="007A7C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IV. Оформление результатов Анализа</w:t>
      </w:r>
    </w:p>
    <w:p w:rsidR="007A7C0E" w:rsidRPr="001B4C43" w:rsidRDefault="007A7C0E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C0E" w:rsidRPr="001B4C43" w:rsidRDefault="007A7C0E" w:rsidP="007A7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14. Для формализованной оценки организации и осуществления главными администраторами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="00347DDD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 xml:space="preserve">средств внутреннего финансового контроля и внутреннего финансового аудита и формирования количественных оценок по соответствующим критериям </w:t>
      </w:r>
      <w:r w:rsidR="00934CDF">
        <w:rPr>
          <w:rFonts w:ascii="Times New Roman" w:hAnsi="Times New Roman" w:cs="Times New Roman"/>
          <w:sz w:val="24"/>
          <w:szCs w:val="24"/>
        </w:rPr>
        <w:t>Отдела</w:t>
      </w:r>
      <w:r w:rsidRPr="001B4C43">
        <w:rPr>
          <w:rFonts w:ascii="Times New Roman" w:hAnsi="Times New Roman" w:cs="Times New Roman"/>
          <w:sz w:val="24"/>
          <w:szCs w:val="24"/>
        </w:rPr>
        <w:t xml:space="preserve"> контроля использует перечень вопросов.</w:t>
      </w:r>
    </w:p>
    <w:p w:rsidR="007A7C0E" w:rsidRPr="001B4C43" w:rsidRDefault="00934CDF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="007A7C0E" w:rsidRPr="001B4C43">
        <w:rPr>
          <w:rFonts w:ascii="Times New Roman" w:hAnsi="Times New Roman" w:cs="Times New Roman"/>
          <w:sz w:val="24"/>
          <w:szCs w:val="24"/>
        </w:rPr>
        <w:t xml:space="preserve"> контроля по итогам сопоставления документов и информации, представленных главными администраторами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="00347DDD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="007A7C0E" w:rsidRPr="001B4C43">
        <w:rPr>
          <w:rFonts w:ascii="Times New Roman" w:hAnsi="Times New Roman" w:cs="Times New Roman"/>
          <w:sz w:val="24"/>
          <w:szCs w:val="24"/>
        </w:rPr>
        <w:t xml:space="preserve">средств, проставляет баллы по Перечню вопросов и обобщает их в итоговую оценку осуществления главным администраторам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="00347DDD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="007A7C0E" w:rsidRPr="001B4C43">
        <w:rPr>
          <w:rFonts w:ascii="Times New Roman" w:hAnsi="Times New Roman" w:cs="Times New Roman"/>
          <w:sz w:val="24"/>
          <w:szCs w:val="24"/>
        </w:rPr>
        <w:t>средств внутреннего финансового контроля и внутреннего финансового аудита.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15. По результатам Анализа </w:t>
      </w:r>
      <w:r w:rsidR="00934CDF">
        <w:rPr>
          <w:rFonts w:ascii="Times New Roman" w:hAnsi="Times New Roman" w:cs="Times New Roman"/>
          <w:sz w:val="24"/>
          <w:szCs w:val="24"/>
        </w:rPr>
        <w:t>Отдела</w:t>
      </w:r>
      <w:r w:rsidRPr="001B4C43">
        <w:rPr>
          <w:rFonts w:ascii="Times New Roman" w:hAnsi="Times New Roman" w:cs="Times New Roman"/>
          <w:sz w:val="24"/>
          <w:szCs w:val="24"/>
        </w:rPr>
        <w:t xml:space="preserve"> контроля готовится и направляется главным администраторам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="00347DDD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 xml:space="preserve">средств заключение о результатах проведенного анализа осуществления главными администраторами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="00347DDD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средств внутреннего финансового контроля и внутреннего финансового аудита (далее - Заключение).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16. В Заключении отражается следующая информация: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- наименование главного администратора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="00347DDD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средств;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номер и дата постановления о проведении Анализа;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анализируемый период;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должность, фамилия, имя, отчество должностного лица, уполномоченного на проведение Анализа;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срок проведения Анализа;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описание проведенного Анализа;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сведения о непредставлении, несвоевременном представлении либо представлении в неполном объеме или искаженном виде документов, материалов и информации главным администратором</w:t>
      </w:r>
      <w:r w:rsidR="00347DDD" w:rsidRPr="00347DDD">
        <w:rPr>
          <w:rFonts w:ascii="Times New Roman" w:hAnsi="Times New Roman" w:cs="Times New Roman"/>
          <w:sz w:val="24"/>
          <w:szCs w:val="24"/>
        </w:rPr>
        <w:t xml:space="preserve">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Pr="001B4C43">
        <w:rPr>
          <w:rFonts w:ascii="Times New Roman" w:hAnsi="Times New Roman" w:cs="Times New Roman"/>
          <w:sz w:val="24"/>
          <w:szCs w:val="24"/>
        </w:rPr>
        <w:t xml:space="preserve"> средств (при наличии);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результаты оценки качества внутреннего финансового контроля и внутреннего финансового аудита;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- описание выявленных недостатков (нарушений) при организации и осуществлении главными администраторами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="00347DDD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средств внутреннего финансового контроля и внутреннего финансового аудита (при наличии);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- предложения о необходимости принятия мер по повышению качества организации и осуществления главными администраторами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="00347DDD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средств внутреннего финансового контроля и внутреннего финансового аудита (при необходимости).</w:t>
      </w:r>
    </w:p>
    <w:p w:rsidR="007A7C0E" w:rsidRPr="001B4C43" w:rsidRDefault="00B44804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15" w:history="1">
        <w:r w:rsidR="007A7C0E" w:rsidRPr="001B4C43">
          <w:rPr>
            <w:rFonts w:ascii="Times New Roman" w:hAnsi="Times New Roman" w:cs="Times New Roman"/>
            <w:color w:val="0000FF"/>
            <w:sz w:val="24"/>
            <w:szCs w:val="24"/>
          </w:rPr>
          <w:t>Результаты</w:t>
        </w:r>
      </w:hyperlink>
      <w:r w:rsidR="007A7C0E" w:rsidRPr="001B4C43">
        <w:rPr>
          <w:rFonts w:ascii="Times New Roman" w:hAnsi="Times New Roman" w:cs="Times New Roman"/>
          <w:sz w:val="24"/>
          <w:szCs w:val="24"/>
        </w:rPr>
        <w:t xml:space="preserve"> оценки качества внутреннего финансового контроля и внутреннего финансового аудита оформляются по форме согласно приложению N 2 к настоящему Порядку.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17. К предложениям о необходимости принятия мер по повышению качества организации и осуществления главными администраторами</w:t>
      </w:r>
      <w:r w:rsidR="00347DDD" w:rsidRPr="00347DDD">
        <w:rPr>
          <w:rFonts w:ascii="Times New Roman" w:hAnsi="Times New Roman" w:cs="Times New Roman"/>
          <w:sz w:val="24"/>
          <w:szCs w:val="24"/>
        </w:rPr>
        <w:t xml:space="preserve">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Pr="001B4C43">
        <w:rPr>
          <w:rFonts w:ascii="Times New Roman" w:hAnsi="Times New Roman" w:cs="Times New Roman"/>
          <w:sz w:val="24"/>
          <w:szCs w:val="24"/>
        </w:rPr>
        <w:t xml:space="preserve"> средств внутреннего финансового контроля и внутреннего финансового аудита относятся предложения, направленные: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- на определение (корректировку) полномочий должностных лиц подразделений главного администратора (администратора)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="00347DDD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средств по осуществлению внутреннего финансового контроля;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на установление (уточнение) требований к формированию, утверждению и актуализации карт внутреннего финансового контроля;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на установление (уточнение) требований к ведению, учету и хранению регистров (журналов) внутреннего финансового контроля;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на установление (уточнение) периодичности представления информации о результатах внутреннего финансового контроля;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на формирование (корректировку) перечней операций (действий по формированию документа, необходимого для выполнения внутренней бюджетной процедуры) подразделениями, ответственными за результаты выполнения внутренних бюджетных процедур;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на оценку (совершенствование оценки) бюджетных рисков при принятии решения о включении операции из Перечня операций в карту внутреннего финансового контроля;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на определение (корректировку) полномочий подразделения внутреннего финансового аудита;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на установление (уточнение) требований к составлению, утверждению и ведению плана аудиторских проверок;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на установление (уточнение) требований к форме, порядку направления и сроков рассмотрения акта аудиторской проверки;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на установление (уточнение) требований к составлению и представлению отчетности о результатах осуществления внутреннего финансового аудита.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18. Заключение готовится </w:t>
      </w:r>
      <w:r w:rsidR="00934CDF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1B4C43">
        <w:rPr>
          <w:rFonts w:ascii="Times New Roman" w:hAnsi="Times New Roman" w:cs="Times New Roman"/>
          <w:sz w:val="24"/>
          <w:szCs w:val="24"/>
        </w:rPr>
        <w:t xml:space="preserve">контроля, составляется в двух экземплярах: один экземпляр - для руководителя главного администратора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="00347DDD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 xml:space="preserve">средств; один экземпляр - для </w:t>
      </w:r>
      <w:r w:rsidR="00934CDF">
        <w:rPr>
          <w:rFonts w:ascii="Times New Roman" w:hAnsi="Times New Roman" w:cs="Times New Roman"/>
          <w:sz w:val="24"/>
          <w:szCs w:val="24"/>
        </w:rPr>
        <w:t>Отдела</w:t>
      </w:r>
      <w:r w:rsidRPr="001B4C43">
        <w:rPr>
          <w:rFonts w:ascii="Times New Roman" w:hAnsi="Times New Roman" w:cs="Times New Roman"/>
          <w:sz w:val="24"/>
          <w:szCs w:val="24"/>
        </w:rPr>
        <w:t xml:space="preserve"> контроля и подписывается должностными лицами </w:t>
      </w:r>
      <w:r w:rsidR="00934CDF">
        <w:rPr>
          <w:rFonts w:ascii="Times New Roman" w:hAnsi="Times New Roman" w:cs="Times New Roman"/>
          <w:sz w:val="24"/>
          <w:szCs w:val="24"/>
        </w:rPr>
        <w:t>Отдела</w:t>
      </w:r>
      <w:r w:rsidRPr="001B4C43">
        <w:rPr>
          <w:rFonts w:ascii="Times New Roman" w:hAnsi="Times New Roman" w:cs="Times New Roman"/>
          <w:sz w:val="24"/>
          <w:szCs w:val="24"/>
        </w:rPr>
        <w:t xml:space="preserve"> контроля, проводившими Анализ.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19. Заключение направляется руководителю главного администратора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="00347DDD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средств не позднее 3 рабочих дней со дня его подписания.</w:t>
      </w:r>
    </w:p>
    <w:p w:rsidR="007A7C0E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1B4C4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Заключения главный администратор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="00347DDD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F13B16">
        <w:rPr>
          <w:rFonts w:ascii="Times New Roman" w:hAnsi="Times New Roman" w:cs="Times New Roman"/>
          <w:sz w:val="24"/>
          <w:szCs w:val="24"/>
        </w:rPr>
        <w:t xml:space="preserve">предоставляет в Отдел контроля информацию о реализации предложений по повышению </w:t>
      </w:r>
      <w:r w:rsidRPr="001B4C43">
        <w:rPr>
          <w:rFonts w:ascii="Times New Roman" w:hAnsi="Times New Roman" w:cs="Times New Roman"/>
          <w:sz w:val="24"/>
          <w:szCs w:val="24"/>
        </w:rPr>
        <w:t>качества организации и осуществления главным администратором</w:t>
      </w:r>
      <w:r w:rsidR="00347DDD" w:rsidRPr="00347DDD">
        <w:rPr>
          <w:rFonts w:ascii="Times New Roman" w:hAnsi="Times New Roman" w:cs="Times New Roman"/>
          <w:sz w:val="24"/>
          <w:szCs w:val="24"/>
        </w:rPr>
        <w:t xml:space="preserve">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Pr="001B4C43">
        <w:rPr>
          <w:rFonts w:ascii="Times New Roman" w:hAnsi="Times New Roman" w:cs="Times New Roman"/>
          <w:sz w:val="24"/>
          <w:szCs w:val="24"/>
        </w:rPr>
        <w:t xml:space="preserve"> средств внутреннего финансового контроля и внутреннего финансового аудита в установленный в Заключении срок.</w:t>
      </w:r>
      <w:proofErr w:type="gramEnd"/>
    </w:p>
    <w:p w:rsidR="00F13B16" w:rsidRDefault="00F13B16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B16" w:rsidRDefault="00F13B16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21. Возражения на Заключение представляются главным администратором </w:t>
      </w:r>
      <w:r w:rsidR="00347DDD">
        <w:rPr>
          <w:rFonts w:ascii="Times New Roman" w:hAnsi="Times New Roman" w:cs="Times New Roman"/>
          <w:sz w:val="24"/>
          <w:szCs w:val="24"/>
        </w:rPr>
        <w:t>бюджетных</w:t>
      </w:r>
      <w:r w:rsidR="00347DDD" w:rsidRPr="001B4C43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 xml:space="preserve">средств в </w:t>
      </w:r>
      <w:r w:rsidR="00934CDF">
        <w:rPr>
          <w:rFonts w:ascii="Times New Roman" w:hAnsi="Times New Roman" w:cs="Times New Roman"/>
          <w:sz w:val="24"/>
          <w:szCs w:val="24"/>
        </w:rPr>
        <w:t>Отдел</w:t>
      </w:r>
      <w:r w:rsidRPr="001B4C43">
        <w:rPr>
          <w:rFonts w:ascii="Times New Roman" w:hAnsi="Times New Roman" w:cs="Times New Roman"/>
          <w:sz w:val="24"/>
          <w:szCs w:val="24"/>
        </w:rPr>
        <w:t xml:space="preserve"> контроля в течение 5 рабочих дней со дня получения. Письменные возражения приобщаются к материалам Анализа.</w:t>
      </w:r>
    </w:p>
    <w:p w:rsidR="007A7C0E" w:rsidRPr="001B4C43" w:rsidRDefault="007A7C0E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C0E" w:rsidRPr="000A22CE" w:rsidRDefault="007A7C0E" w:rsidP="007A7C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0E" w:rsidRPr="000A22CE" w:rsidRDefault="007A7C0E" w:rsidP="007A7C0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CE">
        <w:rPr>
          <w:rFonts w:ascii="Times New Roman" w:hAnsi="Times New Roman" w:cs="Times New Roman"/>
          <w:color w:val="000000" w:themeColor="text1"/>
          <w:sz w:val="24"/>
          <w:szCs w:val="24"/>
        </w:rPr>
        <w:t>V. Заключительные положения</w:t>
      </w:r>
    </w:p>
    <w:p w:rsidR="007A7C0E" w:rsidRPr="000A22CE" w:rsidRDefault="007A7C0E" w:rsidP="007A7C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C0E" w:rsidRPr="001B4C43" w:rsidRDefault="007A7C0E" w:rsidP="007A7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2</w:t>
      </w:r>
      <w:r w:rsidR="00084928">
        <w:rPr>
          <w:rFonts w:ascii="Times New Roman" w:hAnsi="Times New Roman" w:cs="Times New Roman"/>
          <w:sz w:val="24"/>
          <w:szCs w:val="24"/>
        </w:rPr>
        <w:t>2</w:t>
      </w:r>
      <w:r w:rsidRPr="001B4C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4C43">
        <w:rPr>
          <w:rFonts w:ascii="Times New Roman" w:hAnsi="Times New Roman" w:cs="Times New Roman"/>
          <w:sz w:val="24"/>
          <w:szCs w:val="24"/>
        </w:rPr>
        <w:t xml:space="preserve">В случае возникновения ситуаций, не предусмотренных настоящим Порядком, должностные лица </w:t>
      </w:r>
      <w:r w:rsidR="00934CDF">
        <w:rPr>
          <w:rFonts w:ascii="Times New Roman" w:hAnsi="Times New Roman" w:cs="Times New Roman"/>
          <w:sz w:val="24"/>
          <w:szCs w:val="24"/>
        </w:rPr>
        <w:t>Отдела</w:t>
      </w:r>
      <w:r w:rsidRPr="001B4C43">
        <w:rPr>
          <w:rFonts w:ascii="Times New Roman" w:hAnsi="Times New Roman" w:cs="Times New Roman"/>
          <w:sz w:val="24"/>
          <w:szCs w:val="24"/>
        </w:rPr>
        <w:t xml:space="preserve"> контроля обязаны руководствоваться законодательством Российской Федерации, Кемеровской области, порядком осуществления полномочий органом внутреннего муниципального финансового контроля, утвержденным постановлением администрации </w:t>
      </w:r>
      <w:r w:rsidR="00934CDF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  <w:r w:rsidRPr="001B4C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7C0E" w:rsidRPr="001B4C43" w:rsidRDefault="007A7C0E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C0E" w:rsidRPr="001B4C43" w:rsidRDefault="007A7C0E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A7C0E" w:rsidRPr="001B4C43" w:rsidSect="007903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C0E" w:rsidRPr="001B4C43" w:rsidRDefault="001B4C43" w:rsidP="007A7C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A7C0E" w:rsidRPr="001B4C43">
        <w:rPr>
          <w:rFonts w:ascii="Times New Roman" w:hAnsi="Times New Roman" w:cs="Times New Roman"/>
          <w:sz w:val="24"/>
          <w:szCs w:val="24"/>
        </w:rPr>
        <w:t>риложение N 1</w:t>
      </w:r>
    </w:p>
    <w:p w:rsidR="007A7C0E" w:rsidRPr="001B4C43" w:rsidRDefault="007A7C0E" w:rsidP="007A7C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к Порядку</w:t>
      </w:r>
      <w:r w:rsidR="002F7ECB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проведения анализа осуществления</w:t>
      </w:r>
    </w:p>
    <w:p w:rsidR="007A7C0E" w:rsidRPr="001B4C43" w:rsidRDefault="007A7C0E" w:rsidP="007A7C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главными администраторами</w:t>
      </w:r>
      <w:r w:rsidR="002F7ECB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бюджетных средств</w:t>
      </w:r>
    </w:p>
    <w:p w:rsidR="007A7C0E" w:rsidRPr="001B4C43" w:rsidRDefault="007A7C0E" w:rsidP="007A7C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  <w:r w:rsidR="002F7ECB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и внутреннего финансового аудита</w:t>
      </w:r>
    </w:p>
    <w:p w:rsidR="007A7C0E" w:rsidRPr="001B4C43" w:rsidRDefault="007A7C0E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C0E" w:rsidRPr="001B4C43" w:rsidRDefault="007A7C0E" w:rsidP="007A7C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50"/>
      <w:bookmarkEnd w:id="1"/>
      <w:r w:rsidRPr="001B4C43">
        <w:rPr>
          <w:rFonts w:ascii="Times New Roman" w:hAnsi="Times New Roman" w:cs="Times New Roman"/>
          <w:sz w:val="24"/>
          <w:szCs w:val="24"/>
        </w:rPr>
        <w:t>КРИТЕРИИ</w:t>
      </w:r>
    </w:p>
    <w:p w:rsidR="007A7C0E" w:rsidRPr="001B4C43" w:rsidRDefault="007A7C0E" w:rsidP="007A7C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КАЧЕСТВА ОСУЩЕСТВЛЕНИЯ ГЛАВНЫМИ АДМИНИСТРАТОРАМИ </w:t>
      </w:r>
      <w:proofErr w:type="gramStart"/>
      <w:r w:rsidRPr="001B4C4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7A7C0E" w:rsidRPr="001B4C43" w:rsidRDefault="007A7C0E" w:rsidP="007A7C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СРЕДСТВ ВНУТРЕННЕГО ФИНАНСОВОГО КОНТРОЛЯ И ВНУТРЕННЕГО</w:t>
      </w:r>
    </w:p>
    <w:p w:rsidR="007A7C0E" w:rsidRPr="001B4C43" w:rsidRDefault="007A7C0E" w:rsidP="007A7C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ФИНАНСОВОГО АУДИТА</w:t>
      </w:r>
    </w:p>
    <w:p w:rsidR="007A7C0E" w:rsidRPr="001B4C43" w:rsidRDefault="007A7C0E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C0E" w:rsidRPr="001B4C43" w:rsidRDefault="007A7C0E" w:rsidP="007A7C0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I. Общая информация</w:t>
      </w:r>
    </w:p>
    <w:p w:rsidR="007A7C0E" w:rsidRPr="001B4C43" w:rsidRDefault="007A7C0E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C0E" w:rsidRPr="001B4C43" w:rsidRDefault="007A7C0E" w:rsidP="007A7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Наименование главного администратора бюджетных средств</w:t>
      </w:r>
    </w:p>
    <w:p w:rsidR="007A7C0E" w:rsidRPr="001B4C43" w:rsidRDefault="007A7C0E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7320"/>
        <w:gridCol w:w="7087"/>
      </w:tblGrid>
      <w:tr w:rsidR="007A7C0E" w:rsidRPr="001B4C43" w:rsidTr="001B4C43">
        <w:tc>
          <w:tcPr>
            <w:tcW w:w="39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320" w:type="dxa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087" w:type="dxa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7A7C0E" w:rsidRPr="001B4C43" w:rsidTr="001B4C43">
        <w:tc>
          <w:tcPr>
            <w:tcW w:w="397" w:type="dxa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0" w:type="dxa"/>
          </w:tcPr>
          <w:p w:rsidR="007A7C0E" w:rsidRPr="001B4C43" w:rsidRDefault="007A7C0E" w:rsidP="00F1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полномочия главного администратора 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708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0E" w:rsidRPr="001B4C43" w:rsidTr="001B4C43">
        <w:tc>
          <w:tcPr>
            <w:tcW w:w="397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</w:tcPr>
          <w:p w:rsidR="007A7C0E" w:rsidRPr="001B4C43" w:rsidRDefault="007A7C0E" w:rsidP="00F1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распорядитель 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7087" w:type="dxa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A7C0E" w:rsidRPr="001B4C43" w:rsidTr="001B4C43">
        <w:tc>
          <w:tcPr>
            <w:tcW w:w="397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- главный администратор доходов бюджета</w:t>
            </w:r>
          </w:p>
        </w:tc>
        <w:tc>
          <w:tcPr>
            <w:tcW w:w="7087" w:type="dxa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A7C0E" w:rsidRPr="001B4C43" w:rsidTr="001B4C43">
        <w:tc>
          <w:tcPr>
            <w:tcW w:w="397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- главный администратор источников финансирования дефицита бюджета</w:t>
            </w:r>
          </w:p>
        </w:tc>
        <w:tc>
          <w:tcPr>
            <w:tcW w:w="7087" w:type="dxa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A7C0E" w:rsidRPr="001B4C43" w:rsidTr="001B4C43">
        <w:tc>
          <w:tcPr>
            <w:tcW w:w="397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- получатель средств бюджета</w:t>
            </w:r>
          </w:p>
        </w:tc>
        <w:tc>
          <w:tcPr>
            <w:tcW w:w="7087" w:type="dxa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A7C0E" w:rsidRPr="001B4C43" w:rsidTr="001B4C43">
        <w:tc>
          <w:tcPr>
            <w:tcW w:w="397" w:type="dxa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0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главного администратора бюджетных средств</w:t>
            </w:r>
          </w:p>
        </w:tc>
        <w:tc>
          <w:tcPr>
            <w:tcW w:w="7087" w:type="dxa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Ед. наименование (при отсутствии проставляется "0")</w:t>
            </w:r>
          </w:p>
        </w:tc>
      </w:tr>
      <w:tr w:rsidR="007A7C0E" w:rsidRPr="001B4C43" w:rsidTr="001B4C43">
        <w:tc>
          <w:tcPr>
            <w:tcW w:w="397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Организующие и выполняющие бюджетные процедуры по составлению и исполнению бюджета, ведению бюджетного учета и составления бюджетной отчетности (внутренние бюджетные процедуры)</w:t>
            </w:r>
          </w:p>
        </w:tc>
        <w:tc>
          <w:tcPr>
            <w:tcW w:w="708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0E" w:rsidRPr="001B4C43" w:rsidTr="001B4C43">
        <w:tc>
          <w:tcPr>
            <w:tcW w:w="397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Осуществляющие внутренний финансовый контроль методом по подведомственности</w:t>
            </w:r>
            <w:proofErr w:type="gramEnd"/>
          </w:p>
        </w:tc>
        <w:tc>
          <w:tcPr>
            <w:tcW w:w="708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0E" w:rsidRPr="001B4C43" w:rsidTr="001B4C43">
        <w:tc>
          <w:tcPr>
            <w:tcW w:w="39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0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сотрудников структурных подразделений главного администратора бюджетных средств, наделенных полномочиями по осуществлению внутреннего финансового контроля</w:t>
            </w:r>
          </w:p>
        </w:tc>
        <w:tc>
          <w:tcPr>
            <w:tcW w:w="7087" w:type="dxa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чел. в каждом структурном подразделении, указанном в строке 2 (при отсутствии проставляется "0")</w:t>
            </w:r>
          </w:p>
        </w:tc>
      </w:tr>
      <w:tr w:rsidR="007A7C0E" w:rsidRPr="001B4C43" w:rsidTr="001B4C43">
        <w:tc>
          <w:tcPr>
            <w:tcW w:w="39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0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Среднегодовая фактическая численность сотрудников структурных подразделений главного администратора бюджетных средств, наделенных полномочиями по осуществлению внутреннего финансового контроля</w:t>
            </w:r>
          </w:p>
        </w:tc>
        <w:tc>
          <w:tcPr>
            <w:tcW w:w="7087" w:type="dxa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чел. в каждом структурном подразделении, указанном в строке 2 (при отсутствии проставляется "0")</w:t>
            </w:r>
          </w:p>
        </w:tc>
      </w:tr>
      <w:tr w:rsidR="007A7C0E" w:rsidRPr="001B4C43" w:rsidTr="001B4C43">
        <w:tc>
          <w:tcPr>
            <w:tcW w:w="39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0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сотрудников структурного подразделения и (или) уполномоченных должностных лиц главного администратора бюджетных средств, наделенных полномочиями по осуществлению внутреннего финансового аудита</w:t>
            </w:r>
          </w:p>
        </w:tc>
        <w:tc>
          <w:tcPr>
            <w:tcW w:w="7087" w:type="dxa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чел. (при отсутствии проставляется "0")</w:t>
            </w:r>
          </w:p>
        </w:tc>
      </w:tr>
      <w:tr w:rsidR="007A7C0E" w:rsidRPr="001B4C43" w:rsidTr="001B4C43">
        <w:tc>
          <w:tcPr>
            <w:tcW w:w="39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0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сотрудников структурного подразделения и (или) уполномоченных должностных лиц главного администратора бюджетных средств, наделенных полномочиями по осуществлению внутреннего финансового аудита</w:t>
            </w:r>
          </w:p>
        </w:tc>
        <w:tc>
          <w:tcPr>
            <w:tcW w:w="7087" w:type="dxa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чел. (при отсутствии проставляется "0")</w:t>
            </w:r>
          </w:p>
        </w:tc>
      </w:tr>
    </w:tbl>
    <w:p w:rsidR="007A7C0E" w:rsidRPr="001B4C43" w:rsidRDefault="007A7C0E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CDF" w:rsidRDefault="00934CDF" w:rsidP="007A7C0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34CDF" w:rsidRDefault="00934CDF" w:rsidP="007A7C0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34CDF" w:rsidRDefault="00934CDF" w:rsidP="007A7C0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34CDF" w:rsidRDefault="00934CDF" w:rsidP="007A7C0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34CDF" w:rsidRDefault="00934CDF" w:rsidP="007A7C0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34CDF" w:rsidRDefault="00934CDF" w:rsidP="007A7C0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A7C0E" w:rsidRPr="001B4C43" w:rsidRDefault="007A7C0E" w:rsidP="007A7C0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II. Организация внутреннего финансового контроля и внутреннего финансового аудита</w:t>
      </w:r>
    </w:p>
    <w:p w:rsidR="007A7C0E" w:rsidRPr="001B4C43" w:rsidRDefault="007A7C0E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3409"/>
        <w:gridCol w:w="567"/>
        <w:gridCol w:w="3117"/>
        <w:gridCol w:w="710"/>
        <w:gridCol w:w="680"/>
        <w:gridCol w:w="29"/>
        <w:gridCol w:w="5529"/>
      </w:tblGrid>
      <w:tr w:rsidR="007A7C0E" w:rsidRPr="001B4C43" w:rsidTr="001B3DF8">
        <w:tc>
          <w:tcPr>
            <w:tcW w:w="622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6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5529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расчета показателей</w:t>
            </w:r>
          </w:p>
        </w:tc>
      </w:tr>
      <w:tr w:rsidR="007A7C0E" w:rsidRPr="001B4C43" w:rsidTr="001B3DF8">
        <w:tc>
          <w:tcPr>
            <w:tcW w:w="622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8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7C0E" w:rsidRPr="001B4C43" w:rsidTr="001B3DF8">
        <w:tc>
          <w:tcPr>
            <w:tcW w:w="622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1" w:type="dxa"/>
            <w:gridSpan w:val="7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Качество нормативно-правового обеспечения осуществления внутреннего финансового контроля</w:t>
            </w: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9" w:type="dxa"/>
            <w:vMerge w:val="restart"/>
          </w:tcPr>
          <w:p w:rsidR="007A7C0E" w:rsidRPr="001B4C43" w:rsidRDefault="007A7C0E" w:rsidP="00F1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Определены ли в положениях о структурных подразделениях, обеспечивающих реализацию главным администратором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93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бюджетных полномочий (осуществляющих внутренние бюджетные процедуры, участвующих в осуществлении внутренних бюджетных процедур), функции по организации и (или) осуществлению внутреннего финансового контроля</w:t>
            </w: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структурных подразделений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F1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Положения о структурных подразделениях главного администратора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обеспечивающих реализацию главным администратором 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proofErr w:type="spellStart"/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spellEnd"/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полномочий, функции по осуществлению внутреннего финансового контроля (осуществляющих внутренние бюджетные процедуры, участвующих в осуществлении внутренних бюджетных процедур)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для менее 100%, но более 35% структурных подразделений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для 35% и менее структурных подразделений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9" w:type="dxa"/>
            <w:vMerge w:val="restart"/>
          </w:tcPr>
          <w:p w:rsidR="007A7C0E" w:rsidRPr="001B4C43" w:rsidRDefault="007A7C0E" w:rsidP="00F1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ли главным администратором 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средств должностные лица, ответственные за организацию внутреннего финансового контроля</w:t>
            </w:r>
          </w:p>
        </w:tc>
        <w:tc>
          <w:tcPr>
            <w:tcW w:w="3684" w:type="dxa"/>
            <w:gridSpan w:val="2"/>
          </w:tcPr>
          <w:p w:rsidR="007A7C0E" w:rsidRPr="001B4C43" w:rsidRDefault="007A7C0E" w:rsidP="00F1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руководитель (заместитель руководителя) главного администратора 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средств, руководитель структурного подразделения главного администратора 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средств, обеспечивающего финансовое обеспечение деятельности главного администратора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F1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средств, регламентирующий правила (порядок) организации и осуществления внутреннего финансового контроля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определено иное должностное лицо главного администратора бюджетных средств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Ответственное лицо не определено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9" w:type="dxa"/>
            <w:vMerge w:val="restart"/>
          </w:tcPr>
          <w:p w:rsidR="007A7C0E" w:rsidRPr="001B4C43" w:rsidRDefault="007A7C0E" w:rsidP="00F1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Определены ли должностными регламентами (должностными инструкциями) полномочия должностных лиц главного администратора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организации и (или) осуществлению внутреннего финансового контроля</w:t>
            </w: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Определены для всех должностных лиц, осуществляющих бюджетные процедуры (участвующих в их осуществлении)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F1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Должностные регламенты должностных лиц структурных подразделений главного администратора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средств, уполномоченных </w:t>
            </w: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осуществлению внутреннего финансового контроля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Определены для менее 100%, но более 35% должностных лиц, осуществляющих бюджетные процедуры (участвующих в их осуществлении)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Определены для 35% и менее должностных лиц, осуществляющих бюджетные процедуры (участвующих в их осуществлении)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9" w:type="dxa"/>
            <w:vMerge w:val="restart"/>
          </w:tcPr>
          <w:p w:rsidR="007A7C0E" w:rsidRPr="001B4C43" w:rsidRDefault="007A7C0E" w:rsidP="00F1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авовой акт, устанавливающий правила организации и осуществления внутреннего финансового контроля</w:t>
            </w: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F1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 утверждении правил (порядка) организации и осуществления внутреннего финансового контроля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09" w:type="dxa"/>
            <w:vMerge w:val="restart"/>
          </w:tcPr>
          <w:p w:rsidR="007A7C0E" w:rsidRPr="001B4C43" w:rsidRDefault="007A7C0E" w:rsidP="00F1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ли главным администратором 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средств методы осуществления внутреннего финансового контроля</w:t>
            </w: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F1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регламентирующий правила (порядок) организации и осуществления внутреннего финансового контроля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либо определены не в полном объеме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09" w:type="dxa"/>
            <w:vMerge w:val="restart"/>
          </w:tcPr>
          <w:p w:rsidR="007A7C0E" w:rsidRPr="001B4C43" w:rsidRDefault="007A7C0E" w:rsidP="00F1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ли главным администратором 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средств внутренние бюджетные процедуры, в отношении которых осуществляется внутренний финансовый контроль</w:t>
            </w: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F1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регламентирующий правила (порядок) организации и осуществления внутреннего финансового контроля, перечень бюджетных процедур, осуществляемых главным администратором 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09" w:type="dxa"/>
            <w:vMerge w:val="restart"/>
          </w:tcPr>
          <w:p w:rsidR="007A7C0E" w:rsidRPr="001B4C43" w:rsidRDefault="007A7C0E" w:rsidP="00F1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Регламентирован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ли главным администратором 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средств в отношении карт (карты) внутреннего финансового контроля</w:t>
            </w: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(в том числе форма, кем, сроки)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F1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регламентирующий порядок организации и осуществления внутреннего финансового контроля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Порядок актуализации (в том числе основания, сроки)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Порядок утверждения (в том числе кем, последовательность действий, сроки)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Формирование карт не предусмотрено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09" w:type="dxa"/>
            <w:vMerge w:val="restart"/>
          </w:tcPr>
          <w:p w:rsidR="007A7C0E" w:rsidRPr="001B4C43" w:rsidRDefault="007A7C0E" w:rsidP="00F1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Регламентированы ли главным администратором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ебования к планированию внутреннего финансового контроля</w:t>
            </w: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(в том числе содержание плана, кем)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F1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средств, регламентирующий правила (порядок) организации и осуществления внутреннего финансового контроля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Порядок внесения изменений (в том числе основания, сроки)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Порядок утверждения (в том числе кем, сроки)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регламентированы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09" w:type="dxa"/>
            <w:vMerge w:val="restart"/>
          </w:tcPr>
          <w:p w:rsidR="007A7C0E" w:rsidRPr="001B4C43" w:rsidRDefault="007A7C0E" w:rsidP="00F1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Регламентированы ли главным администратором 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дств сл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едующие требования в отношении контроля по подведомственности:</w:t>
            </w: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Форма осуществления (посредством проведения плановых и внеплановых проверок, посредством согласования представленных документов)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F1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регламентирующий правила (порядок) организации и осуществления внутреннего финансового контроля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Принятие приказа о проведении проверки (в том числе содержание)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программы проверки (в том числе содержание, кем)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проверок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Порядок, основания приостановления проверок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Порядок, основания продления сроков проведения проверок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контроля по подведомственности (в том числе формирование акта проверки, его содержание, оформление заключения об устранении нарушений в представленных документах)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актов проверок (в том числе сроки)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Меры, принимаемые по результатам рассмотрения акта проверки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409" w:type="dxa"/>
            <w:vMerge w:val="restart"/>
          </w:tcPr>
          <w:p w:rsidR="007A7C0E" w:rsidRPr="001B4C43" w:rsidRDefault="007A7C0E" w:rsidP="00F1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Регламентированы ли главным администратором 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средств в отношении журналов внутреннего финансового контроля следующие требования:</w:t>
            </w: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Порядок ведения (в том числе кем, последовательность действий, сроки, содержание)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F1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3B16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, регламентирующий правила (порядок) организации и осуществления внутреннего финансового контроля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Порядок хранения (в том числе сроки)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Порядок ведения, хранения с применением автоматизированных информационных систем (в том числе кем)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409" w:type="dxa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Регламентированы ли главным администратором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ебования о предоставлении руководителю (иному должностному лицу) информации о результатах внутреннего финансового контроля, в том числе кем, содержание, периодичность предоставления</w:t>
            </w: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Регламентированы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F13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</w:t>
            </w:r>
            <w:r w:rsidR="00F13B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регламентирующий правила (порядок) организации и осуществления внутреннего финансового контроля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Регламентированы, но не установлены требования о должностном лице, ответственном за предоставление информации и (или) ее содержании и (или) периодичности предоставления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регламентированы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09" w:type="dxa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Регламентированы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ли главным администратором 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средств в отношении отчета о результатах внутреннего финансового контроля:</w:t>
            </w:r>
          </w:p>
        </w:tc>
        <w:tc>
          <w:tcPr>
            <w:tcW w:w="3684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Порядок составления, представления (в том числе содержание, форма, кем, кому)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регламентирующий правила (порядок) организации и осуществления внутреннего финансового контроля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составления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регламентированы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409" w:type="dxa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ли главным администратором 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средств меры, принимаемые по итогам рассмотрения информации, отчета о результатах внутреннего финансового контроля</w:t>
            </w:r>
          </w:p>
        </w:tc>
        <w:tc>
          <w:tcPr>
            <w:tcW w:w="3684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регламентирующий правила (порядок) организации и осуществления внутреннего финансового контроля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1" w:type="dxa"/>
            <w:gridSpan w:val="7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Качество нормативно-правового обеспечения осуществления внутреннего финансового аудита</w:t>
            </w: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ли главным администратором 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средств должностные лица, ответственные за организацию внутреннего финансового аудита</w:t>
            </w: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Правовые акты главного администратора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определяющие полномочия должностных лиц по осуществлению внутреннего финансового аудита, должностные регламенты (должностные инструкции) должностных лиц главного администратора средств городского бюджета, уполномоченных на осуществление внутреннего финансового аудита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Определены с нарушением требований о функциональной независимости</w:t>
            </w:r>
            <w:proofErr w:type="gramEnd"/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Определены ли положением о структурном подразделении, должностные лица которого уполномочены на осуществление внутреннего финансового аудита функции по осуществлению внутреннего финансового аудита</w:t>
            </w: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Оцениваются всеми подразделениями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Положения о структурных подразделениях, должностные регламенты (должностные инструкции) должностных лиц главного администратора (администратора) бюджетных средств, уполномоченных на осуществление внутреннего финансового аудита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Оцениваются не всеми подразделениями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Определены ли должностными регламентами (должностными инструкциями) полномочия должностных лиц главного администратора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осуществлению внутреннего финансового аудита</w:t>
            </w: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Должностные регламенты (должностные инструкции) должностных лиц, уполномоченных на осуществление внутреннего финансового аудита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для менее 100%, но более 35% уполномоченных должностных лиц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для 35% и менее уполномоченных должностных лиц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авовой акт, устанавливающий правила организации и осуществления внутреннего финансового аудита</w:t>
            </w: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об утверждении правил (порядка) организации и осуществления внутреннего аудита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Регламентированы ли главным администратором 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средств в отношении плана аудиторских проверок следующие требования:</w:t>
            </w: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(в том числе кем, сроки, содержание)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об утверждении правил (порядка) организации и осуществления внутреннего аудита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Порядок утверждения (в том числе кем, сроки)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Порядок внесения изменений (в том числе основания)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Регламентированы ли главным администратором 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средств в отношен</w:t>
            </w: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диторских проверок следующие требования</w:t>
            </w: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Оформление приказа о проведен</w:t>
            </w: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диторской проверки (в том числе содержание)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устанавливающий правила (порядок) организации и осуществления внутреннего аудита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Оформление программы аудиторской проверки (в том числе содержание, кем)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Сроки проведения аудиторских проверок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Порядок, основания для приостановления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Порядок, основания, сроки для продления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внеплановых проверок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Документирование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Регламентированы ли главным администратором 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средств в отношении оформления результатов аудиторских проверок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Форма, содержание акта аудиторской проверки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Карты внутреннего финансового контроля подразделений главного администратора 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средств, ответственных за результаты выполнения внутренних бюджетных процедур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Сроки составления акта аудиторской проверки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Порядок направления (предоставления) акта аудиторской проверки объекту аудита (в том числе сроки)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Сроки рассмотрения акта аудиторской проверки объектом аудита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Оформление отчета о результатах аудиторской проверки (в том числе содержание, кем, сроки)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Регламентированы ли главным администратором 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средств в отношении годовой отчетности о результатах осуществления внутреннего финансового аудита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(в том числе содержание, кем, сроки)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средств, утверждающий годовой план внутреннего финансового аудита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руководителю главного администратора средств городского бюджета (в том числе сроки)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Меры, принимаемые по результатам рассмотрения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1" w:type="dxa"/>
            <w:gridSpan w:val="7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внутреннего финансового контроля</w:t>
            </w: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ли главным администратором 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средств городского бюджета карты (карта) внутреннего финансового контроля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подразделений, ответственных за выполнение внутренних бюджетных процедур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контроля, правовой акт главного администратора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устанавливающий правила (порядок) организации и осуществления внутреннего финансового аудита. Положения о структурных подразделениях главного администратора средств городского бюджета, ответственных за результаты выполнения внутренних бюджетных процедур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не для всех структурных подразделений, ответственных за осуществление бюджетных процедур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Утверждены в установленные сроки</w:t>
            </w:r>
            <w:proofErr w:type="gramEnd"/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в году, предшествующему планируемому с нарушением сроков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 должностным лицом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не уполномоченным должностным лицом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утверждены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ан осуществления внутреннего финансового контроля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План внутреннего финансового контроля, правовой акт главного администратора 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средств, устанавливающий правила (порядок) организации и осуществления внутреннего финансового контроля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в году, предшествующем планируемому с нарушением сроков полном объеме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Содержит ли план внутреннего финансового контроля сведения о: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проверяемой организации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План внутреннего финансового контроля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Предмете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финансового контроля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Проверяемом </w:t>
            </w: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проверки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Виде проверки (</w:t>
            </w: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, выездная)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 </w:t>
            </w: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исполнителе</w:t>
            </w:r>
            <w:proofErr w:type="gramEnd"/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Включены ли в карту внутреннего финансового контроля все внутренние бюджетные процедуры, осуществляемые главным администратором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В карту включены все внутренние бюджетные процедуры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 подразделений главного администратора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ответственных за результаты выполнения внутренних бюджетных процедур; положения о структурных подразделениях подразделений главного администратора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ответственных за результаты выполнения внутренних бюджетных процедур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В карту включено 90% и более внутренних бюджетных процедур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В карту включено менее 90%, но более 50% внутренних бюджетных процедур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В карту включено менее 50%, но более 30% внутренних бюджетных процедур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В карту включено менее 30% внутренних бюджетных процедур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Указываются ли в картах внутреннего финансового контроля по каждой отражаемой внутренней бюджетной процедуре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Операции, процессы, составляющие внутреннюю бюджетную процедуру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контроля, правовой акт главного администратора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устанавливающий правила (порядок) организации и осуществления внутреннего финансового контроля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внутренней бюджетной процедуры (операции, процесса)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Срок и (или) периодичность выполнения внутренней бюджетной процедуры (операции, процессы)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Должностные лица, осуществляющие контрольные действия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Уровень бюджетного риска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1" w:type="dxa"/>
            <w:gridSpan w:val="7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внутреннего финансового аудита</w:t>
            </w: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Утвержден ли план внутреннего финансового аудита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План внутреннего финансового аудита, правовой акт главного администратора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устанавливающий правила (порядок) организации и осуществления внутреннего финансового аудита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в году, предшествующем планируемому с нарушением сроков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Указанны ли в годовом плане внутреннего финансового аудита по каждой аудиторской следующие данные: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Объект аудита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План внутреннего финансового аудита, правовой акт главного администратора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устанавливающий правила (порядок) организации и осуществления внутреннего финансового аудита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аудиторской проверки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Осуществлены ли следующие действия в рамках подготовки к проведению аудиторской проверки: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</w:t>
            </w: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диторской проверки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Программа аудиторской проверки, приказ о проведен</w:t>
            </w: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диторской проверки, правовой акт. Правовой акт главного администратора 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средств, устанавливающий правила (порядок) организации и осуществления внутреннего финансового аудита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аудиторской проверки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осуществлено ни одно действие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Содержит ли программа аудиторских проверок следующие данные:</w:t>
            </w: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аудиторских проверок, утвержденные руководителем субъекта внутреннего финансового аудита. Правовой акт главного администратора 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средств, устанавливающий правила (порядок) организации и осуществления внутреннего аудита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Объект аудита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Перечень вопросов, подлежащих изучению в ходе аудиторской проверки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Сроки и этапы аудиторской проверки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все программы аудиторских проверок содержат все требования, установленные настоящим пунктом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1" w:type="dxa"/>
            <w:gridSpan w:val="7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Качество осуществления внутреннего финансового контроля</w:t>
            </w: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</w:t>
            </w:r>
          </w:p>
          <w:p w:rsidR="007A7C0E" w:rsidRPr="001B4C43" w:rsidRDefault="007A7C0E" w:rsidP="007A7C0E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1) периодичность;</w:t>
            </w:r>
          </w:p>
          <w:p w:rsidR="007A7C0E" w:rsidRPr="001B4C43" w:rsidRDefault="007A7C0E" w:rsidP="007A7C0E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2) метод контроля;</w:t>
            </w:r>
          </w:p>
          <w:p w:rsidR="007A7C0E" w:rsidRPr="001B4C43" w:rsidRDefault="007A7C0E" w:rsidP="007A7C0E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3) способ контроля</w:t>
            </w: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отсутствует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контроля,</w:t>
            </w:r>
          </w:p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</w:t>
            </w:r>
          </w:p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внутреннего финансового контроля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Имеются единичные случаи нарушения требований 1), 2) или 3)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Имеются не более трех случаев несоблюдения требований 1), 2) или 3)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Имеется более трех случаев несоблюдения требований 1) 2) - 3)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tcBorders>
              <w:bottom w:val="nil"/>
            </w:tcBorders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bottom w:val="nil"/>
            </w:tcBorders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Выполнены ли следующие требования к ведению журналов учета внутреннего финансового контроля: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 ведутся всеми подразделениями, ответственными за выполнение бюджетных процедур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  <w:tcBorders>
              <w:bottom w:val="nil"/>
            </w:tcBorders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</w:t>
            </w:r>
          </w:p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средств, устанавливающий правила (порядок) организации и осуществления внутреннего контроля</w:t>
            </w:r>
          </w:p>
        </w:tc>
      </w:tr>
      <w:tr w:rsidR="007A7C0E" w:rsidRPr="001B4C43" w:rsidTr="001B3DF8">
        <w:tc>
          <w:tcPr>
            <w:tcW w:w="622" w:type="dxa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 ведутся менее 100%, но более 35% подразделениями, ответственными за выполнение бюджетных процедур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nil"/>
            </w:tcBorders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blPrEx>
          <w:tblBorders>
            <w:insideH w:val="nil"/>
          </w:tblBorders>
        </w:tblPrEx>
        <w:tc>
          <w:tcPr>
            <w:tcW w:w="622" w:type="dxa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 ведутся 35% и менее подразделениями, ответственными за выполнение бюджетных процедур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0E" w:rsidRPr="001B4C43" w:rsidTr="001B3DF8">
        <w:tblPrEx>
          <w:tblBorders>
            <w:insideH w:val="nil"/>
          </w:tblBorders>
        </w:tblPrEx>
        <w:tc>
          <w:tcPr>
            <w:tcW w:w="622" w:type="dxa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 содержат информацию о должностных лицах, ответственных за выполнение внутренней бюджетной процедуры (операции, процессы)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0E" w:rsidRPr="001B4C43" w:rsidTr="001B3DF8">
        <w:tblPrEx>
          <w:tblBorders>
            <w:insideH w:val="nil"/>
          </w:tblBorders>
        </w:tblPrEx>
        <w:tc>
          <w:tcPr>
            <w:tcW w:w="622" w:type="dxa"/>
            <w:tcBorders>
              <w:top w:val="nil"/>
              <w:bottom w:val="nil"/>
            </w:tcBorders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76" w:type="dxa"/>
            <w:gridSpan w:val="2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 содержат информацию о должностных лицах, осуществляющих контрольные действия в отношении внутренней бюджетной процедуры (операции, процессы)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0E" w:rsidRPr="001B4C43" w:rsidTr="001B3DF8">
        <w:tblPrEx>
          <w:tblBorders>
            <w:insideH w:val="nil"/>
          </w:tblBorders>
        </w:tblPrEx>
        <w:tc>
          <w:tcPr>
            <w:tcW w:w="622" w:type="dxa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 содержат характеристику контрольного действия (в том числе описание процесса, метод внутреннего финансового контроля, способ контрольного действия)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0E" w:rsidRPr="001B4C43" w:rsidTr="001B3DF8">
        <w:tblPrEx>
          <w:tblBorders>
            <w:insideH w:val="nil"/>
          </w:tblBorders>
        </w:tblPrEx>
        <w:tc>
          <w:tcPr>
            <w:tcW w:w="622" w:type="dxa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 содержат информацию о результатах проведенных контрольных действий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0E" w:rsidRPr="001B4C43" w:rsidTr="001B3DF8">
        <w:tblPrEx>
          <w:tblBorders>
            <w:insideH w:val="nil"/>
          </w:tblBorders>
        </w:tblPrEx>
        <w:tc>
          <w:tcPr>
            <w:tcW w:w="622" w:type="dxa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 содержат сведения о причинах возникновения недостатков (нарушений)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0E" w:rsidRPr="001B4C43" w:rsidTr="001B3DF8">
        <w:tblPrEx>
          <w:tblBorders>
            <w:insideH w:val="nil"/>
          </w:tblBorders>
        </w:tblPrEx>
        <w:tc>
          <w:tcPr>
            <w:tcW w:w="622" w:type="dxa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 содержат информацию о мерах по устранению недостатков (нарушений), причин их возникновения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0E" w:rsidRPr="001B4C43" w:rsidTr="001B3DF8">
        <w:tblPrEx>
          <w:tblBorders>
            <w:insideH w:val="nil"/>
          </w:tblBorders>
        </w:tblPrEx>
        <w:tc>
          <w:tcPr>
            <w:tcW w:w="622" w:type="dxa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Журналы учета результатов внутреннего финансового контроля содержат сведения о результатах принятых мер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tcBorders>
              <w:top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Журналы не ведутся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7A7C0E" w:rsidRPr="001B4C43" w:rsidRDefault="007A7C0E" w:rsidP="007A7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главным администратором 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ебования к проведению внутреннего финансового контроля методом по подведомственности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Проверки проводятся на основании приказа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проверки внутреннего контроля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Приказ не оформляется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Необходимые внутренние бюджетные процедуры включаются в карту внутреннего финансового контроля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Необходимые внутренние бюджетные процедуры не включены в карту внутреннего финансового контроля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главным администратором 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ебования к оформлению результатов внутреннего финансового контроля методом по подведомственности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оформляется акт проверки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Журнал внутреннего финансового контроля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Акт проверки соответствует установленным требованиям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Акт проверки не соответствует установленным требованиям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Акт проверки не оформляется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внутреннего финансового контроля в отношении внутренних бюджетных процедур, включенных в карту внутреннего финансового контроля, вносится в журнал внутреннего финансового контроля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внутреннего финансового контроля в отношении внутренних бюджетных процедур, включенных в карту внутреннего финансового контроля, не вносится в журнал внутреннего финансового контроля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Соблюдаются ли главным администратором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ебования к составлению отчета о результатах внутреннего финансового контроля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Отчет составлен в установленные сроки, и его содержание соответствует установленным требованиям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устанавливающий правила (порядок) организации и осуществления внутреннего финансового контроля</w:t>
            </w:r>
          </w:p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внутреннего финансового контроля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Отчет составлен в установленные сроки, но его содержание не соответствует установленным требованиям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Отчет составлен с нарушениями установленных сроков, но его содержание соответствует установленным требованиям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Отчет не составляется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Приняты ли руководителем (заместителем руководителя) главного администратора 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средств по итогам рассмотрения отчета о результатах внутреннего финансового контроля решения с указанием сроков их выполнения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Решения приняты с указанием сроков их выполнения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устанавливающий правила (порядок) организации и осуществления внутреннего финансового контроля</w:t>
            </w:r>
          </w:p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Отчеты по результатам внутреннего финансового контроля,</w:t>
            </w:r>
          </w:p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правовые акты главного распорядителя средств городского бюджета о принятии мер по результатам внутреннего финансового контроля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Решения приняты без указания сроков их выполнения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В принятии мер нет необходимости, нарушений не установлено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Решения не приняты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Имеются ли случаи отклонения от плана внутреннего финансового контроля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Случаи отклонения от плана отсутствуют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План внутреннего финансового контроля</w:t>
            </w:r>
          </w:p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внутреннего финансового контроля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плана внутреннего финансового контроля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Имеется более одного случая отклонения от плана внутреннего финансового контроля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Отклонение на 100%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Степень охвата внутренним финансовым контролем подведомственных организаций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Охвачено на 100% подведомственных организаций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внутреннего финансового контроля</w:t>
            </w:r>
          </w:p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журнал внутреннего финансового контроля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Охвачено 50% и более подведомственных организаций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Охвачено менее 50% подведомственных организаций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1" w:type="dxa"/>
            <w:gridSpan w:val="7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Качество осуществления внутреннего финансового аудита</w:t>
            </w: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осуществлении плановых аудиторских проверок случаи отклонения от годового плана внутреннего финансового аудита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Случаи отклонения от плана отсутствуют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План внутреннего финансового аудита</w:t>
            </w:r>
          </w:p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аудиторских проверок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плана внутреннего финансового аудита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плана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Отклонение на 100%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B17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Осуществляется ли внутренний финансовый аудит в отношении структурных подразделений, должностных лиц главного администратора</w:t>
            </w:r>
            <w:r w:rsidR="00B176C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ответственных за осуществление внутренних бюджетных процедур (участвующих в осуществлении внутренних бюджетных процедур)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всех структурных подразделений, должностных лиц главного администратора бюджетных средств (участвующих в осуществлении внутренних бюджетных процедур)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50% и более структурных подразделений, должностных лиц главного администратора бюджетных средств (участвующих в осуществлении внутренних бюджетных процедур)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менее 50% структурных подразделений, должностных лиц главного администратора бюджетных средств (участвующих в осуществлении внутренних бюджетных процедур)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Степень охвата внутренним финансовым аудитом подведомственных организаций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Аудиторскими проверками внутреннего финансового аудита охвачено 100% подведомственных организаций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Аудиторскими проверками внутреннего финансового аудита охвачено 50% и более подведомственных организаций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Аудиторскими проверками внутреннего финансового аудита охвачено менее 50% подведомственных организаций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</w:t>
            </w:r>
            <w:proofErr w:type="gramStart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диторских проверок случаи отклонения от программ проверок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Случаи отклонения от программ отсутствуют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Программы аудиторских проверок</w:t>
            </w:r>
          </w:p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Акты аудиторских проверок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программ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Имеются не более двух случаев отклонения от программ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Имеется два и более случая отклонения от программ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Программы не утверждаются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Имеются ли случаи невручения акта аудиторской проверки представителю объекта аудита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Случаи невручения отсутствуют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Акты аудиторских проверок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невручения результатов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Имеются два и более случая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фиксируется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Содержат ли отчеты о результатах аудиторских проверок информацию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 выявлении в ходе проверки недостатков и нарушений (в количественном и денежном выражении), об условиях и о причинах таких нарушений, о значимых бюджетных рисках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аудиторских проверок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 наличии или об отсутствии возражений со стороны объектов аудита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Выводы о степени надежности внутреннего финансового контроля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Выводы о достоверности, представленной объектами аудита бюджетной отчетности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Выводы о соответствии ведения бюджетного учета объектами аудита методологии и стандартам бюджетного учета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Отчеты не составляются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Составляется ли отчет о результатах внутреннего финансового аудита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Отчет составлен в установленные сроки и соответствует установленным требованиям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внутреннего финансового аудита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Отчет составлен в установленные сроки, но не соответствует установленным требованиям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Отчет составлен с нарушением сроков, но соответствует установленным требованиям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Отчет не составляется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  <w:tr w:rsidR="007A7C0E" w:rsidRPr="001B4C43" w:rsidTr="001B3DF8">
        <w:tc>
          <w:tcPr>
            <w:tcW w:w="622" w:type="dxa"/>
            <w:vMerge w:val="restart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976" w:type="dxa"/>
            <w:gridSpan w:val="2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Принимаются ли меры главным администратором средств городского бюджета по итогам рассмотрения отчета о результатах внутреннего финансового аудита</w:t>
            </w: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Принимаются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внутреннего финансового аудита</w:t>
            </w:r>
          </w:p>
        </w:tc>
      </w:tr>
      <w:tr w:rsidR="007A7C0E" w:rsidRPr="001B4C43" w:rsidTr="001B3DF8">
        <w:tc>
          <w:tcPr>
            <w:tcW w:w="622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Не принимаются</w:t>
            </w:r>
          </w:p>
        </w:tc>
        <w:tc>
          <w:tcPr>
            <w:tcW w:w="710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A7C0E" w:rsidRPr="001B4C43" w:rsidRDefault="007A7C0E" w:rsidP="007A7C0E">
            <w:pPr>
              <w:rPr>
                <w:sz w:val="24"/>
                <w:szCs w:val="24"/>
              </w:rPr>
            </w:pPr>
          </w:p>
        </w:tc>
      </w:tr>
    </w:tbl>
    <w:p w:rsidR="007A7C0E" w:rsidRPr="001B4C43" w:rsidRDefault="007A7C0E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C0E" w:rsidRPr="001B4C43" w:rsidRDefault="00303496" w:rsidP="007A7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0E" w:rsidRPr="001B4C43">
        <w:rPr>
          <w:rFonts w:ascii="Times New Roman" w:hAnsi="Times New Roman" w:cs="Times New Roman"/>
          <w:sz w:val="24"/>
          <w:szCs w:val="24"/>
        </w:rPr>
        <w:t>Максимальное количество баллов - 258 баллов, из них: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качество нормативно-правового обеспечения осуществления внутреннего финансового контроля - 79 баллов;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качество нормативно-правового обеспечения осуществления внутреннего финансового аудита - 54 балла;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качество подготовки к проведению внутреннего финансового контроля - 37 баллов;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качество подготовки к проведению внутреннего финансового аудита - 16 баллов;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качество осуществления внутреннего финансового контроля - 54 балла;</w:t>
      </w:r>
    </w:p>
    <w:p w:rsidR="007A7C0E" w:rsidRPr="001B4C43" w:rsidRDefault="007A7C0E" w:rsidP="007A7C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качество осуществления внутреннего финансового аудита - 45 баллов.</w:t>
      </w:r>
    </w:p>
    <w:p w:rsidR="007A7C0E" w:rsidRPr="001B4C43" w:rsidRDefault="007A7C0E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C0E" w:rsidRPr="001B4C43" w:rsidRDefault="007A7C0E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C0E" w:rsidRPr="001B4C43" w:rsidRDefault="007A7C0E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C0E" w:rsidRDefault="007A7C0E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C43" w:rsidRDefault="001B4C43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C43" w:rsidRDefault="001B4C43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C43" w:rsidRDefault="001B4C43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C43" w:rsidRDefault="001B4C43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C43" w:rsidRDefault="001B4C43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C43" w:rsidRDefault="001B4C43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C43" w:rsidRDefault="001B4C43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C43" w:rsidRDefault="001B4C43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C43" w:rsidRDefault="001B4C43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C43" w:rsidRDefault="001B4C43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C43" w:rsidRDefault="001B4C43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C43" w:rsidRDefault="001B4C43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928" w:rsidRDefault="007A7C0E" w:rsidP="000849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A7C0E" w:rsidRPr="001B4C43" w:rsidRDefault="007A7C0E" w:rsidP="000849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к Порядку</w:t>
      </w:r>
      <w:r w:rsidR="00084928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проведения анализа осуществления</w:t>
      </w:r>
    </w:p>
    <w:p w:rsidR="007A7C0E" w:rsidRPr="001B4C43" w:rsidRDefault="007A7C0E" w:rsidP="007A7C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главными администраторами</w:t>
      </w:r>
      <w:r w:rsidR="00084928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бюджетных средств</w:t>
      </w:r>
    </w:p>
    <w:p w:rsidR="007A7C0E" w:rsidRPr="001B4C43" w:rsidRDefault="007A7C0E" w:rsidP="007A7C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  <w:r w:rsidR="00084928">
        <w:rPr>
          <w:rFonts w:ascii="Times New Roman" w:hAnsi="Times New Roman" w:cs="Times New Roman"/>
          <w:sz w:val="24"/>
          <w:szCs w:val="24"/>
        </w:rPr>
        <w:t xml:space="preserve"> </w:t>
      </w:r>
      <w:r w:rsidRPr="001B4C43">
        <w:rPr>
          <w:rFonts w:ascii="Times New Roman" w:hAnsi="Times New Roman" w:cs="Times New Roman"/>
          <w:sz w:val="24"/>
          <w:szCs w:val="24"/>
        </w:rPr>
        <w:t>и внутреннего финансового аудита</w:t>
      </w:r>
    </w:p>
    <w:p w:rsidR="001B4C43" w:rsidRPr="001B4C43" w:rsidRDefault="001B4C43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C0E" w:rsidRPr="001B4C43" w:rsidRDefault="007A7C0E" w:rsidP="007A7C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15"/>
      <w:bookmarkEnd w:id="2"/>
      <w:r w:rsidRPr="001B4C43">
        <w:rPr>
          <w:rFonts w:ascii="Times New Roman" w:hAnsi="Times New Roman" w:cs="Times New Roman"/>
          <w:sz w:val="24"/>
          <w:szCs w:val="24"/>
        </w:rPr>
        <w:t>РЕЗУЛЬТАТЫ</w:t>
      </w:r>
    </w:p>
    <w:p w:rsidR="007A7C0E" w:rsidRPr="001B4C43" w:rsidRDefault="007A7C0E" w:rsidP="007A7C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ОЦЕНКИ КАЧЕСТВА ВНУТРЕННЕГО ФИНАНСОВОГО КОНТРОЛЯ</w:t>
      </w:r>
    </w:p>
    <w:p w:rsidR="007A7C0E" w:rsidRPr="001B4C43" w:rsidRDefault="007A7C0E" w:rsidP="007A7C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И ВНУТРЕННЕГО ФИНАНСОВОГО АУДИТА</w:t>
      </w:r>
    </w:p>
    <w:p w:rsidR="007A7C0E" w:rsidRPr="001B4C43" w:rsidRDefault="007A7C0E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0918"/>
        <w:gridCol w:w="2552"/>
      </w:tblGrid>
      <w:tr w:rsidR="007A7C0E" w:rsidRPr="001B4C43" w:rsidTr="00084928">
        <w:tc>
          <w:tcPr>
            <w:tcW w:w="484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918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552" w:type="dxa"/>
            <w:vAlign w:val="center"/>
          </w:tcPr>
          <w:p w:rsidR="007A7C0E" w:rsidRPr="001B4C43" w:rsidRDefault="007A7C0E" w:rsidP="007A7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</w:tr>
      <w:tr w:rsidR="007A7C0E" w:rsidRPr="001B4C43" w:rsidTr="00084928">
        <w:tc>
          <w:tcPr>
            <w:tcW w:w="484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8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Качество нормативно-правового обеспечения осуществления внутреннего финансового контроля</w:t>
            </w:r>
          </w:p>
        </w:tc>
        <w:tc>
          <w:tcPr>
            <w:tcW w:w="2552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0E" w:rsidRPr="001B4C43" w:rsidTr="00084928">
        <w:tc>
          <w:tcPr>
            <w:tcW w:w="484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8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Качество нормативно-правового обеспечения осуществления внутреннего финансового аудита</w:t>
            </w:r>
          </w:p>
        </w:tc>
        <w:tc>
          <w:tcPr>
            <w:tcW w:w="2552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0E" w:rsidRPr="001B4C43" w:rsidTr="00084928">
        <w:tc>
          <w:tcPr>
            <w:tcW w:w="484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8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внутреннего финансового контроля</w:t>
            </w:r>
          </w:p>
        </w:tc>
        <w:tc>
          <w:tcPr>
            <w:tcW w:w="2552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0E" w:rsidRPr="001B4C43" w:rsidTr="00084928">
        <w:tc>
          <w:tcPr>
            <w:tcW w:w="484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8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внутреннего финансового аудита</w:t>
            </w:r>
          </w:p>
        </w:tc>
        <w:tc>
          <w:tcPr>
            <w:tcW w:w="2552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0E" w:rsidRPr="001B4C43" w:rsidTr="00084928">
        <w:tc>
          <w:tcPr>
            <w:tcW w:w="484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8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Качество осуществления внутреннего финансового контроля</w:t>
            </w:r>
          </w:p>
        </w:tc>
        <w:tc>
          <w:tcPr>
            <w:tcW w:w="2552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0E" w:rsidRPr="001B4C43" w:rsidTr="00084928">
        <w:tc>
          <w:tcPr>
            <w:tcW w:w="484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8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C43">
              <w:rPr>
                <w:rFonts w:ascii="Times New Roman" w:hAnsi="Times New Roman" w:cs="Times New Roman"/>
                <w:sz w:val="24"/>
                <w:szCs w:val="24"/>
              </w:rPr>
              <w:t>Качество осуществления внутреннего финансового аудита</w:t>
            </w:r>
          </w:p>
        </w:tc>
        <w:tc>
          <w:tcPr>
            <w:tcW w:w="2552" w:type="dxa"/>
            <w:vAlign w:val="center"/>
          </w:tcPr>
          <w:p w:rsidR="007A7C0E" w:rsidRPr="001B4C43" w:rsidRDefault="007A7C0E" w:rsidP="007A7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C0E" w:rsidRPr="001B4C43" w:rsidRDefault="007A7C0E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C0E" w:rsidRPr="001B4C43" w:rsidRDefault="007A7C0E" w:rsidP="007A7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    Количество баллов - баллов, из них:</w:t>
      </w:r>
    </w:p>
    <w:p w:rsidR="007A7C0E" w:rsidRPr="001B4C43" w:rsidRDefault="007A7C0E" w:rsidP="007A7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качество нормативно-правового обеспечения осуществления</w:t>
      </w:r>
    </w:p>
    <w:p w:rsidR="007A7C0E" w:rsidRPr="001B4C43" w:rsidRDefault="007A7C0E" w:rsidP="007A7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внутреннего финансового контроля -                                  баллов;</w:t>
      </w:r>
    </w:p>
    <w:p w:rsidR="007A7C0E" w:rsidRPr="001B4C43" w:rsidRDefault="007A7C0E" w:rsidP="007A7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качество  нормативно-правового обеспечения осуществления</w:t>
      </w:r>
    </w:p>
    <w:p w:rsidR="007A7C0E" w:rsidRPr="001B4C43" w:rsidRDefault="007A7C0E" w:rsidP="007A7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внутреннего финансового аудита -                                    баллов;</w:t>
      </w:r>
    </w:p>
    <w:p w:rsidR="007A7C0E" w:rsidRPr="001B4C43" w:rsidRDefault="007A7C0E" w:rsidP="007A7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 xml:space="preserve">- качество подготовки к проведению </w:t>
      </w:r>
      <w:proofErr w:type="gramStart"/>
      <w:r w:rsidRPr="001B4C43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1B4C43">
        <w:rPr>
          <w:rFonts w:ascii="Times New Roman" w:hAnsi="Times New Roman" w:cs="Times New Roman"/>
          <w:sz w:val="24"/>
          <w:szCs w:val="24"/>
        </w:rPr>
        <w:t xml:space="preserve"> финансового</w:t>
      </w:r>
    </w:p>
    <w:p w:rsidR="007A7C0E" w:rsidRPr="001B4C43" w:rsidRDefault="007A7C0E" w:rsidP="007A7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контроля -                                                          баллов;</w:t>
      </w:r>
    </w:p>
    <w:p w:rsidR="007A7C0E" w:rsidRPr="001B4C43" w:rsidRDefault="007A7C0E" w:rsidP="007A7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качество подготовки к проведению внутреннего финансового аудита - баллов;</w:t>
      </w:r>
    </w:p>
    <w:p w:rsidR="007A7C0E" w:rsidRPr="001B4C43" w:rsidRDefault="007A7C0E" w:rsidP="007A7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качество осуществления внутреннего финансового контроля -         баллов;</w:t>
      </w:r>
    </w:p>
    <w:p w:rsidR="007A7C0E" w:rsidRPr="001B4C43" w:rsidRDefault="007A7C0E" w:rsidP="007A7C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C43">
        <w:rPr>
          <w:rFonts w:ascii="Times New Roman" w:hAnsi="Times New Roman" w:cs="Times New Roman"/>
          <w:sz w:val="24"/>
          <w:szCs w:val="24"/>
        </w:rPr>
        <w:t>- качество осуществления внутреннего финансового аудита -           баллов</w:t>
      </w:r>
    </w:p>
    <w:p w:rsidR="007A7C0E" w:rsidRPr="001B4C43" w:rsidRDefault="007A7C0E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C0E" w:rsidRPr="001B4C43" w:rsidRDefault="007A7C0E" w:rsidP="007A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C0E" w:rsidRPr="001B4C43" w:rsidRDefault="007A7C0E" w:rsidP="007A7C0E">
      <w:pPr>
        <w:rPr>
          <w:sz w:val="24"/>
          <w:szCs w:val="24"/>
        </w:rPr>
      </w:pPr>
    </w:p>
    <w:p w:rsidR="007A7C0E" w:rsidRPr="001B4C43" w:rsidRDefault="007A7C0E" w:rsidP="00437661">
      <w:pPr>
        <w:jc w:val="both"/>
        <w:rPr>
          <w:sz w:val="24"/>
          <w:szCs w:val="24"/>
        </w:rPr>
      </w:pPr>
    </w:p>
    <w:sectPr w:rsidR="007A7C0E" w:rsidRPr="001B4C43" w:rsidSect="0008492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52B8"/>
    <w:rsid w:val="000327DD"/>
    <w:rsid w:val="000339F4"/>
    <w:rsid w:val="00084928"/>
    <w:rsid w:val="000928D0"/>
    <w:rsid w:val="000A22CE"/>
    <w:rsid w:val="000C04DC"/>
    <w:rsid w:val="000C3064"/>
    <w:rsid w:val="000E50DB"/>
    <w:rsid w:val="001B3DF8"/>
    <w:rsid w:val="001B4C43"/>
    <w:rsid w:val="001D53B9"/>
    <w:rsid w:val="001F4584"/>
    <w:rsid w:val="0025409D"/>
    <w:rsid w:val="00280597"/>
    <w:rsid w:val="002A1CFB"/>
    <w:rsid w:val="002E769E"/>
    <w:rsid w:val="002F7ECB"/>
    <w:rsid w:val="00300CF0"/>
    <w:rsid w:val="00303496"/>
    <w:rsid w:val="00347DDD"/>
    <w:rsid w:val="00371CF8"/>
    <w:rsid w:val="003B3263"/>
    <w:rsid w:val="003C5BEC"/>
    <w:rsid w:val="00437661"/>
    <w:rsid w:val="0056524C"/>
    <w:rsid w:val="00581C62"/>
    <w:rsid w:val="00643D76"/>
    <w:rsid w:val="007552B8"/>
    <w:rsid w:val="0079035D"/>
    <w:rsid w:val="007A7C0E"/>
    <w:rsid w:val="007C44DD"/>
    <w:rsid w:val="00934CDF"/>
    <w:rsid w:val="00997E30"/>
    <w:rsid w:val="00A06679"/>
    <w:rsid w:val="00A14BCA"/>
    <w:rsid w:val="00A227ED"/>
    <w:rsid w:val="00AF1C43"/>
    <w:rsid w:val="00AF65D2"/>
    <w:rsid w:val="00B16C81"/>
    <w:rsid w:val="00B176C7"/>
    <w:rsid w:val="00B44804"/>
    <w:rsid w:val="00CC438B"/>
    <w:rsid w:val="00D31E7B"/>
    <w:rsid w:val="00D759EC"/>
    <w:rsid w:val="00F13B16"/>
    <w:rsid w:val="00F22BC6"/>
    <w:rsid w:val="00F93094"/>
    <w:rsid w:val="00FB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B8"/>
    <w:pPr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2B8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52B8"/>
    <w:rPr>
      <w:rFonts w:eastAsia="Times New Roman"/>
      <w:b/>
      <w:bCs/>
      <w:color w:val="auto"/>
      <w:sz w:val="40"/>
      <w:szCs w:val="40"/>
      <w:lang w:eastAsia="ru-RU"/>
    </w:rPr>
  </w:style>
  <w:style w:type="paragraph" w:customStyle="1" w:styleId="ConsPlusNormal">
    <w:name w:val="ConsPlusNormal"/>
    <w:link w:val="ConsPlusNormal0"/>
    <w:rsid w:val="007552B8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a3">
    <w:name w:val="Основной текст Знак"/>
    <w:link w:val="a4"/>
    <w:uiPriority w:val="99"/>
    <w:rsid w:val="007552B8"/>
    <w:rPr>
      <w:sz w:val="28"/>
      <w:szCs w:val="28"/>
    </w:rPr>
  </w:style>
  <w:style w:type="paragraph" w:styleId="a4">
    <w:name w:val="Body Text"/>
    <w:basedOn w:val="a"/>
    <w:link w:val="a3"/>
    <w:uiPriority w:val="99"/>
    <w:rsid w:val="007552B8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7552B8"/>
    <w:rPr>
      <w:rFonts w:eastAsia="Times New Roman"/>
      <w:color w:val="auto"/>
      <w:sz w:val="20"/>
      <w:szCs w:val="20"/>
      <w:lang w:eastAsia="ru-RU"/>
    </w:rPr>
  </w:style>
  <w:style w:type="paragraph" w:styleId="3">
    <w:name w:val="Body Text Indent 3"/>
    <w:basedOn w:val="a"/>
    <w:link w:val="30"/>
    <w:rsid w:val="007552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52B8"/>
    <w:rPr>
      <w:rFonts w:eastAsia="Times New Roman"/>
      <w:color w:val="auto"/>
      <w:sz w:val="16"/>
      <w:szCs w:val="16"/>
    </w:rPr>
  </w:style>
  <w:style w:type="paragraph" w:customStyle="1" w:styleId="ConsPlusTitle">
    <w:name w:val="ConsPlusTitle"/>
    <w:rsid w:val="00371CF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color w:val="auto"/>
      <w:szCs w:val="20"/>
      <w:lang w:eastAsia="ru-RU"/>
    </w:rPr>
  </w:style>
  <w:style w:type="paragraph" w:customStyle="1" w:styleId="ConsPlusNonformat">
    <w:name w:val="ConsPlusNonformat"/>
    <w:rsid w:val="007A7C0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A1CFB"/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C8AB01C47D941F3871B6484B2BAD6C7FAA062DDCD5CB12B26D43A5715ECC72BD3A94A2FE031277A325636CDF0DFE8D356D8A81C9465C4Fl4ABD" TargetMode="External"/><Relationship Id="rId5" Type="http://schemas.openxmlformats.org/officeDocument/2006/relationships/hyperlink" Target="consultantplus://offline/ref=87B299DB4E28AD18B1AA239A489ACD8A8B3C3724D19DA2B1D7719AFA3916BFF6B8D6E74B5ACB0255bEC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8577-559C-49B2-8EF7-423F653A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7251</Words>
  <Characters>41335</Characters>
  <Application>Microsoft Office Word</Application>
  <DocSecurity>0</DocSecurity>
  <Lines>344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ПОСТАНОВЛЕНИЕ</vt:lpstr>
      <vt:lpstr>от      «         »                    2019  г.        №         </vt:lpstr>
      <vt:lpstr/>
      <vt:lpstr>    I. Общие положения</vt:lpstr>
      <vt:lpstr>    </vt:lpstr>
      <vt:lpstr>    </vt:lpstr>
      <vt:lpstr>    </vt:lpstr>
      <vt:lpstr>    II. Планирование Анализа</vt:lpstr>
      <vt:lpstr>    III. Проведение Анализа</vt:lpstr>
      <vt:lpstr>    </vt:lpstr>
      <vt:lpstr>    IV. Оформление результатов Анализа</vt:lpstr>
      <vt:lpstr>    V. Заключительные положения</vt:lpstr>
      <vt:lpstr>    Приложение N 1</vt:lpstr>
      <vt:lpstr>        I. Общая информация</vt:lpstr>
      <vt:lpstr>        </vt:lpstr>
      <vt:lpstr>        </vt:lpstr>
      <vt:lpstr>        </vt:lpstr>
      <vt:lpstr>        </vt:lpstr>
      <vt:lpstr>        </vt:lpstr>
      <vt:lpstr>        </vt:lpstr>
      <vt:lpstr>        II. Организация внутреннего финансового контроля и внутреннего финансового аудит</vt:lpstr>
      <vt:lpstr>    Приложение N 2</vt:lpstr>
      <vt:lpstr>    к Порядку проведения анализа осуществления</vt:lpstr>
    </vt:vector>
  </TitlesOfParts>
  <Company>Microsoft</Company>
  <LinksUpToDate>false</LinksUpToDate>
  <CharactersWithSpaces>48490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</dc:creator>
  <cp:lastModifiedBy>Luda</cp:lastModifiedBy>
  <cp:revision>2</cp:revision>
  <cp:lastPrinted>2019-03-11T10:24:00Z</cp:lastPrinted>
  <dcterms:created xsi:type="dcterms:W3CDTF">2019-03-11T10:24:00Z</dcterms:created>
  <dcterms:modified xsi:type="dcterms:W3CDTF">2019-03-11T10:24:00Z</dcterms:modified>
</cp:coreProperties>
</file>