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09" w:rsidRDefault="00AD6709">
      <w:pPr>
        <w:pStyle w:val="ConsPlusTitlePage"/>
      </w:pPr>
      <w:r>
        <w:br/>
      </w:r>
    </w:p>
    <w:p w:rsidR="00505DAE" w:rsidRPr="00505DAE" w:rsidRDefault="00505DAE" w:rsidP="00505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762000" cy="1019175"/>
            <wp:effectExtent l="0" t="0" r="0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5DAE" w:rsidRPr="00505DAE" w:rsidRDefault="00505DAE" w:rsidP="00505D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505DAE" w:rsidRPr="00505DAE" w:rsidRDefault="00505DAE" w:rsidP="00505DA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КЕМЕРОВСКАЯ ОБЛАСТЬ</w:t>
      </w: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ТАШТАГОЛЬСКИЙ МУНИЦИПАЛЬНЫЙ РАЙОН</w:t>
      </w:r>
    </w:p>
    <w:p w:rsidR="00505DAE" w:rsidRPr="00505DAE" w:rsidRDefault="00505DAE" w:rsidP="0050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ТАШТАГОЛЬСКОГО МУНИЦИПАЛЬНОГО РАЙОНА</w:t>
      </w:r>
    </w:p>
    <w:p w:rsidR="00505DAE" w:rsidRPr="00E51C39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5DAE" w:rsidRPr="00505DAE" w:rsidRDefault="00505DAE" w:rsidP="0050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DAE" w:rsidRPr="00505DAE" w:rsidRDefault="00505DAE" w:rsidP="00505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701F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8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4B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0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701F7">
        <w:rPr>
          <w:rFonts w:ascii="Times New Roman" w:eastAsia="Times New Roman" w:hAnsi="Times New Roman" w:cs="Times New Roman"/>
          <w:sz w:val="28"/>
          <w:szCs w:val="28"/>
          <w:lang w:eastAsia="ru-RU"/>
        </w:rPr>
        <w:t>1363-п</w:t>
      </w:r>
    </w:p>
    <w:p w:rsidR="00505DAE" w:rsidRPr="00505DAE" w:rsidRDefault="00505DAE" w:rsidP="00505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505DAE" w:rsidRP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«ТАШТАГОЛЬСКИЙ МУНИЦИПАЛЬНЫЙ РАЙОН»</w:t>
      </w:r>
    </w:p>
    <w:p w:rsidR="00505DAE" w:rsidRDefault="00505DAE" w:rsidP="00505D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05DAE" w:rsidRPr="0099712F" w:rsidRDefault="00505DAE" w:rsidP="0050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99712F" w:rsidRDefault="0099712F" w:rsidP="009971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="00505DAE" w:rsidRPr="009971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</w:t>
      </w:r>
      <w:r w:rsidR="00A776A9">
        <w:rPr>
          <w:rFonts w:ascii="Times New Roman" w:hAnsi="Times New Roman" w:cs="Times New Roman"/>
          <w:sz w:val="28"/>
          <w:szCs w:val="28"/>
        </w:rPr>
        <w:t>дов муниципального образования «</w:t>
      </w:r>
      <w:proofErr w:type="spellStart"/>
      <w:r w:rsidR="0078546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78546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A776A9">
        <w:rPr>
          <w:rFonts w:ascii="Times New Roman" w:hAnsi="Times New Roman" w:cs="Times New Roman"/>
          <w:sz w:val="28"/>
          <w:szCs w:val="28"/>
        </w:rPr>
        <w:t>»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муниципального образов</w:t>
      </w:r>
      <w:r w:rsidR="00A776A9">
        <w:rPr>
          <w:rFonts w:ascii="Times New Roman" w:hAnsi="Times New Roman" w:cs="Times New Roman"/>
          <w:sz w:val="28"/>
          <w:szCs w:val="28"/>
        </w:rPr>
        <w:t>ания «</w:t>
      </w:r>
      <w:proofErr w:type="spellStart"/>
      <w:r w:rsidR="00785460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785460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A776A9">
        <w:rPr>
          <w:rFonts w:ascii="Times New Roman" w:hAnsi="Times New Roman" w:cs="Times New Roman"/>
          <w:sz w:val="28"/>
          <w:szCs w:val="28"/>
        </w:rPr>
        <w:t>»</w:t>
      </w:r>
      <w:r w:rsidR="00505DAE" w:rsidRPr="0099712F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006BC5" w:rsidRPr="00505DAE" w:rsidRDefault="0099712F" w:rsidP="00006B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5DAE" w:rsidRPr="00505DAE">
        <w:rPr>
          <w:rFonts w:ascii="Times New Roman" w:hAnsi="Times New Roman" w:cs="Times New Roman"/>
          <w:sz w:val="28"/>
          <w:szCs w:val="28"/>
        </w:rPr>
        <w:t xml:space="preserve">. </w:t>
      </w:r>
      <w:r w:rsidR="004D09A1">
        <w:rPr>
          <w:rFonts w:ascii="Times New Roman" w:hAnsi="Times New Roman" w:cs="Times New Roman"/>
          <w:sz w:val="28"/>
          <w:szCs w:val="28"/>
        </w:rPr>
        <w:t xml:space="preserve">Пресс-секретарю Главы Таштагольского муниципального района  (М.Л. </w:t>
      </w:r>
      <w:proofErr w:type="spellStart"/>
      <w:r w:rsidR="004D09A1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="004D09A1">
        <w:rPr>
          <w:rFonts w:ascii="Times New Roman" w:hAnsi="Times New Roman" w:cs="Times New Roman"/>
          <w:sz w:val="28"/>
          <w:szCs w:val="28"/>
        </w:rPr>
        <w:t>) опубликовать настоящее постановление</w:t>
      </w:r>
      <w:r w:rsidR="00505DAE" w:rsidRPr="00505DA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gramStart"/>
      <w:r w:rsidR="00505DAE" w:rsidRPr="00505DA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505DAE" w:rsidRPr="00505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DAE" w:rsidRPr="00505DAE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505DAE" w:rsidRPr="00505DAE">
        <w:rPr>
          <w:rFonts w:ascii="Times New Roman" w:hAnsi="Times New Roman" w:cs="Times New Roman"/>
          <w:sz w:val="28"/>
          <w:szCs w:val="28"/>
        </w:rPr>
        <w:t>» и разместить на официальном</w:t>
      </w:r>
      <w:r w:rsidR="00A776A9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505DAE" w:rsidRPr="00505DAE">
        <w:rPr>
          <w:rFonts w:ascii="Times New Roman" w:hAnsi="Times New Roman" w:cs="Times New Roman"/>
          <w:sz w:val="28"/>
          <w:szCs w:val="28"/>
        </w:rPr>
        <w:t>Ташта</w:t>
      </w:r>
      <w:r w:rsidR="00A776A9">
        <w:rPr>
          <w:rFonts w:ascii="Times New Roman" w:hAnsi="Times New Roman" w:cs="Times New Roman"/>
          <w:sz w:val="28"/>
          <w:szCs w:val="28"/>
        </w:rPr>
        <w:t>гольского муниципального района</w:t>
      </w:r>
      <w:r w:rsidR="00505DAE" w:rsidRPr="00505D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505DAE" w:rsidRPr="00505DAE" w:rsidRDefault="0099712F" w:rsidP="00006B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5DAE" w:rsidRPr="00505DA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Таштагольского муни</w:t>
      </w:r>
      <w:r w:rsidR="00A776A9">
        <w:rPr>
          <w:rFonts w:ascii="Times New Roman" w:hAnsi="Times New Roman" w:cs="Times New Roman"/>
          <w:sz w:val="28"/>
          <w:szCs w:val="28"/>
        </w:rPr>
        <w:t>ципального района по экономике С.Е. Попова.</w:t>
      </w:r>
    </w:p>
    <w:p w:rsidR="00505DAE" w:rsidRPr="00505DAE" w:rsidRDefault="0099712F" w:rsidP="00006B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DAE"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505DAE" w:rsidRDefault="00505DAE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2F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2F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2F" w:rsidRPr="00505DAE" w:rsidRDefault="0099712F" w:rsidP="00505D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AE" w:rsidRPr="00505DAE" w:rsidRDefault="00505DAE" w:rsidP="00505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Таштагольского</w:t>
      </w:r>
    </w:p>
    <w:p w:rsidR="00AD6709" w:rsidRDefault="00505DAE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99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В.Н. </w:t>
      </w:r>
      <w:proofErr w:type="spellStart"/>
      <w:r w:rsidR="0099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Макута</w:t>
      </w:r>
      <w:proofErr w:type="spellEnd"/>
    </w:p>
    <w:p w:rsidR="00C06FC6" w:rsidRPr="0099712F" w:rsidRDefault="00C06FC6" w:rsidP="00997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D6709" w:rsidRPr="00505DAE" w:rsidRDefault="00AD67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712F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712F"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</w:p>
    <w:p w:rsidR="00AD6709" w:rsidRPr="00505DAE" w:rsidRDefault="009971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D6709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от</w:t>
      </w:r>
      <w:r w:rsidR="008701F7">
        <w:rPr>
          <w:rFonts w:ascii="Times New Roman" w:hAnsi="Times New Roman" w:cs="Times New Roman"/>
          <w:sz w:val="24"/>
          <w:szCs w:val="24"/>
        </w:rPr>
        <w:t xml:space="preserve"> 25.10.2019</w:t>
      </w:r>
      <w:r w:rsidR="0099712F">
        <w:rPr>
          <w:rFonts w:ascii="Times New Roman" w:hAnsi="Times New Roman" w:cs="Times New Roman"/>
          <w:sz w:val="24"/>
          <w:szCs w:val="24"/>
        </w:rPr>
        <w:t xml:space="preserve">  №  </w:t>
      </w:r>
      <w:r w:rsidR="008701F7">
        <w:rPr>
          <w:rFonts w:ascii="Times New Roman" w:hAnsi="Times New Roman" w:cs="Times New Roman"/>
          <w:sz w:val="24"/>
          <w:szCs w:val="24"/>
        </w:rPr>
        <w:t>1363-п</w:t>
      </w:r>
    </w:p>
    <w:p w:rsidR="00006BC5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6BC5" w:rsidRPr="00505DAE" w:rsidRDefault="00006B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AD6709" w:rsidRPr="00505DAE" w:rsidRDefault="00006BC5" w:rsidP="00006B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«ТАШТАГОЛЬСКИЙ МУНИЦИПАЛЬНЫЙ РАЙОН» И ОЦЕНКИ НАЛОГОВЫХ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«ТАШТАГОЛЬСКИЙ МУНИЦИПАЛЬНЫЙ РАЙОН»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1. Настоящий Порядок определяет порядок формирования перечня налоговых расхо</w:t>
      </w:r>
      <w:r w:rsidR="00006BC5">
        <w:rPr>
          <w:rFonts w:ascii="Times New Roman" w:hAnsi="Times New Roman" w:cs="Times New Roman"/>
          <w:sz w:val="24"/>
          <w:szCs w:val="24"/>
        </w:rPr>
        <w:t>дов муниципального образования «Таштагольский муниципальный район»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- орган местного самоуправления (отраслевой орган администрации района),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района и (или) целей социально-экономического развития </w:t>
      </w:r>
      <w:r w:rsidR="00006BC5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 района;</w:t>
      </w:r>
    </w:p>
    <w:p w:rsidR="00AD6709" w:rsidRPr="00E51C39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</w:t>
      </w:r>
      <w:r w:rsidRPr="00E51C3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34" w:history="1">
        <w:r w:rsidRPr="00E51C39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51C3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"перечень налоговых расходов" - документ, содержащий сведения о распределении налоговых расходов района в соответствии с целями муниципальных программ района, структурных элементов муниципальных программ района и (или), целями социально-экономической политики района, не относящимися к муниципальным программам района, а также о кураторах налоговых расходов;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"стимулирующие налоговые расходы"- целевая категория налоговых расходов, предполагающих стимулирование экономической активности </w:t>
      </w:r>
      <w:r w:rsidR="00006BC5">
        <w:rPr>
          <w:rFonts w:ascii="Times New Roman" w:hAnsi="Times New Roman" w:cs="Times New Roman"/>
          <w:sz w:val="24"/>
          <w:szCs w:val="24"/>
        </w:rPr>
        <w:t>района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последующее увеличение доходов в бюджет района;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района;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"целевые характеристики налоговых расходов" -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района, а также иные характеристики, предусмотренные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3. В целях оцен</w:t>
      </w:r>
      <w:r w:rsidR="008C4AB5">
        <w:rPr>
          <w:rFonts w:ascii="Times New Roman" w:hAnsi="Times New Roman" w:cs="Times New Roman"/>
          <w:sz w:val="24"/>
          <w:szCs w:val="24"/>
        </w:rPr>
        <w:t>ки налоговых расходов Финансовое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E51C39">
        <w:rPr>
          <w:rFonts w:ascii="Times New Roman" w:hAnsi="Times New Roman" w:cs="Times New Roman"/>
          <w:sz w:val="24"/>
          <w:szCs w:val="24"/>
        </w:rPr>
        <w:t>управление по Таштагольскому району</w:t>
      </w:r>
      <w:r w:rsidRPr="00505DA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>):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формирует перечень налоговых расходов </w:t>
      </w:r>
      <w:r w:rsidR="00D14817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обеспечивает сбор и формирование информации о нормативных, целевых и фискальных характеристиках налоговых расходов района, необходимой для проведения их оценки, в том числе формирует оценку объемов налоговых расходов района за отчетный финансовый год, а также оценку объемов налоговых расходов района на текущий финансовый год, очередной финансовый год и плановый период;</w:t>
      </w:r>
    </w:p>
    <w:p w:rsidR="00AD6709" w:rsidRPr="00E51C39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3) определяет правила формирования налоговых расходов района, подлежащей включению в паспорта налоговых расходов района;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C39">
        <w:rPr>
          <w:rFonts w:ascii="Times New Roman" w:hAnsi="Times New Roman" w:cs="Times New Roman"/>
          <w:sz w:val="24"/>
          <w:szCs w:val="24"/>
        </w:rPr>
        <w:t>4) осуществляет обобщение результатов оценки эффективности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расходов, проводимой кураторами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района главные администраторы доходов бюджета района представляют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информацию о фискальных характеристиках налоговых расходов района за отчетный финансовый год, а также информацию о стимулирующих налоговых расходов района за шесть лет, предшествующих отчетному финансовому году.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5. В целях оценки налоговых расходов района кураторы налоговых расходов: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</w:t>
      </w:r>
      <w:r w:rsidRPr="00E51C39">
        <w:rPr>
          <w:rFonts w:ascii="Times New Roman" w:hAnsi="Times New Roman" w:cs="Times New Roman"/>
          <w:sz w:val="24"/>
          <w:szCs w:val="24"/>
        </w:rPr>
        <w:t>формируют паспорта налоговых расходов,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содержащие информацию, предусмотренную </w:t>
      </w:r>
      <w:hyperlink w:anchor="P134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2) осуществляют оценку эффективности налоговых расходов района и направляют результаты такой оценки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II. Формирование перечня налоговых расходов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505DAE">
        <w:rPr>
          <w:rFonts w:ascii="Times New Roman" w:hAnsi="Times New Roman" w:cs="Times New Roman"/>
          <w:sz w:val="24"/>
          <w:szCs w:val="24"/>
        </w:rPr>
        <w:t>6. Проект перечня налоговых расходов района на очередной финансовый год и плановый перио</w:t>
      </w:r>
      <w:r w:rsidR="00785460">
        <w:rPr>
          <w:rFonts w:ascii="Times New Roman" w:hAnsi="Times New Roman" w:cs="Times New Roman"/>
          <w:sz w:val="24"/>
          <w:szCs w:val="24"/>
        </w:rPr>
        <w:t>д формируется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25 марта и направляется на согласование ответственным исполнителям муниципальных программ района, а также иным организациям, которые предлагается закрепить в </w:t>
      </w:r>
      <w:r w:rsidRPr="00E51C39">
        <w:rPr>
          <w:rFonts w:ascii="Times New Roman" w:hAnsi="Times New Roman" w:cs="Times New Roman"/>
          <w:sz w:val="24"/>
          <w:szCs w:val="24"/>
        </w:rPr>
        <w:t>качестве кураторов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505DAE">
        <w:rPr>
          <w:rFonts w:ascii="Times New Roman" w:hAnsi="Times New Roman" w:cs="Times New Roman"/>
          <w:sz w:val="24"/>
          <w:szCs w:val="24"/>
        </w:rPr>
        <w:t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района, структурных элементов муниципальных программ района и (или), целями социально-экономической политики района и определения кураторов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Замечания и предложения по уточнению проекта перечня налоговых расходов</w:t>
      </w:r>
      <w:r w:rsidR="00785460">
        <w:rPr>
          <w:rFonts w:ascii="Times New Roman" w:hAnsi="Times New Roman" w:cs="Times New Roman"/>
          <w:sz w:val="24"/>
          <w:szCs w:val="24"/>
        </w:rPr>
        <w:t xml:space="preserve"> направляются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0805DA">
        <w:rPr>
          <w:rFonts w:ascii="Times New Roman" w:hAnsi="Times New Roman" w:cs="Times New Roman"/>
          <w:sz w:val="24"/>
          <w:szCs w:val="24"/>
        </w:rPr>
        <w:t>вляются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эти замечания и предложения </w:t>
      </w:r>
      <w:r w:rsidR="000805DA">
        <w:rPr>
          <w:rFonts w:ascii="Times New Roman" w:hAnsi="Times New Roman" w:cs="Times New Roman"/>
          <w:sz w:val="24"/>
          <w:szCs w:val="24"/>
        </w:rPr>
        <w:t>не направлены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пункта, проект перечня считается согласованным.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DAE">
        <w:rPr>
          <w:rFonts w:ascii="Times New Roman" w:hAnsi="Times New Roman" w:cs="Times New Roman"/>
          <w:sz w:val="24"/>
          <w:szCs w:val="24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района в соответствии с целями муниципальных программ района, структурных элементов муниципальных программ района и (или) целями социально-экономической политики района, не относящимся к муниципальным программ района, проект перечня налоговых расходов считается согласованным в соответствующей части.</w:t>
      </w:r>
      <w:proofErr w:type="gramEnd"/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района, структурные элементы муниципальных программ района и (или) случаев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 наличии разногласий по проекту перечня налоговых рас</w:t>
      </w:r>
      <w:r w:rsidR="00823898">
        <w:rPr>
          <w:rFonts w:ascii="Times New Roman" w:hAnsi="Times New Roman" w:cs="Times New Roman"/>
          <w:sz w:val="24"/>
          <w:szCs w:val="24"/>
        </w:rPr>
        <w:t>ходов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</w:t>
      </w:r>
      <w:proofErr w:type="gramStart"/>
      <w:r w:rsidRPr="00505DAE">
        <w:rPr>
          <w:rFonts w:ascii="Times New Roman" w:hAnsi="Times New Roman" w:cs="Times New Roman"/>
          <w:sz w:val="24"/>
          <w:szCs w:val="24"/>
        </w:rPr>
        <w:t>Разногласия, не урегулированные по результатам таких совещаний до 30 апреля рассматриваются</w:t>
      </w:r>
      <w:proofErr w:type="gramEnd"/>
      <w:r w:rsidRPr="00505DAE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4C5594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</w:t>
      </w:r>
      <w:r w:rsidRPr="00505D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 w:rsidR="004C5594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соответствующую информацию для уточнения указанного перечня.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"</w:t>
      </w:r>
      <w:r w:rsidR="004C5594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Pr="00505DAE">
        <w:rPr>
          <w:rFonts w:ascii="Times New Roman" w:hAnsi="Times New Roman" w:cs="Times New Roman"/>
          <w:sz w:val="24"/>
          <w:szCs w:val="24"/>
        </w:rPr>
        <w:t xml:space="preserve">"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</w:t>
      </w:r>
      <w:r w:rsidR="004C5594" w:rsidRPr="00505DAE">
        <w:rPr>
          <w:rFonts w:ascii="Times New Roman" w:hAnsi="Times New Roman" w:cs="Times New Roman"/>
          <w:sz w:val="24"/>
          <w:szCs w:val="24"/>
        </w:rPr>
        <w:t>"</w:t>
      </w:r>
      <w:r w:rsidR="004C5594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="004C5594" w:rsidRPr="00505DAE">
        <w:rPr>
          <w:rFonts w:ascii="Times New Roman" w:hAnsi="Times New Roman" w:cs="Times New Roman"/>
          <w:sz w:val="24"/>
          <w:szCs w:val="24"/>
        </w:rPr>
        <w:t>"</w:t>
      </w:r>
      <w:r w:rsidRPr="00505DA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5594" w:rsidRDefault="004C559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F4045" w:rsidRPr="007F4045" w:rsidRDefault="007F404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lastRenderedPageBreak/>
        <w:t>III. Порядок оценки налоговых расходов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11. Методики оценки эффективности налоговых расходов разрабатываются кураторами налоговых расходов и утверждаются по с</w:t>
      </w:r>
      <w:r w:rsidR="00823898">
        <w:rPr>
          <w:rFonts w:ascii="Times New Roman" w:hAnsi="Times New Roman" w:cs="Times New Roman"/>
          <w:sz w:val="24"/>
          <w:szCs w:val="24"/>
        </w:rPr>
        <w:t>огласованию с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</w:t>
      </w:r>
      <w:r w:rsidR="004C5594">
        <w:rPr>
          <w:rFonts w:ascii="Times New Roman" w:hAnsi="Times New Roman" w:cs="Times New Roman"/>
          <w:sz w:val="24"/>
          <w:szCs w:val="24"/>
        </w:rPr>
        <w:t>Экономическим отделом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C5594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12. В целях оценки эффективности нал</w:t>
      </w:r>
      <w:r w:rsidR="00823898">
        <w:rPr>
          <w:rFonts w:ascii="Times New Roman" w:hAnsi="Times New Roman" w:cs="Times New Roman"/>
          <w:sz w:val="24"/>
          <w:szCs w:val="24"/>
        </w:rPr>
        <w:t>оговых расходов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района. Оценка эффективности налоговых расходов района осуществляется кураторами налоговых расходов и включает: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1) оценку целесообразности налоговых расходов района;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оценку результативности налоговых расходов района.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505DAE">
        <w:rPr>
          <w:rFonts w:ascii="Times New Roman" w:hAnsi="Times New Roman" w:cs="Times New Roman"/>
          <w:sz w:val="24"/>
          <w:szCs w:val="24"/>
        </w:rPr>
        <w:t>13. Критериями целесообразности налоговых расходов являются: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1) соответствие налоговых расходов целям муниципальных программ, структурных элементов муниципальных программ района и (или) целям социально-экономической политики </w:t>
      </w:r>
      <w:r w:rsidR="004C5594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505DAE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 района;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14. В случае несоответствия налоговых расходов района хотя бы одному из критериев, указанных в </w:t>
      </w:r>
      <w:hyperlink w:anchor="P77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налоговых расходов надлежит представить в </w:t>
      </w:r>
      <w:r w:rsidR="0002416D">
        <w:rPr>
          <w:rFonts w:ascii="Times New Roman" w:hAnsi="Times New Roman" w:cs="Times New Roman"/>
          <w:sz w:val="24"/>
          <w:szCs w:val="24"/>
        </w:rPr>
        <w:t>Финансовое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505DAE">
        <w:rPr>
          <w:rFonts w:ascii="Times New Roman" w:hAnsi="Times New Roman" w:cs="Times New Roman"/>
          <w:sz w:val="24"/>
          <w:szCs w:val="24"/>
        </w:rPr>
        <w:t>15. В качестве критерия результативности налоговых расходов района определяется как минимум один показатель (индикатор) достижений целей муниципальной программы района и (или) целей социально-экономической политики района, не относящихся к муниципальным программам, либо иной показатель (индикатор), на значение которого оказывают влияние налоговые расходы района.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16. Оценка результативности налоговых расходов района включает оценку бюджетной эффективности налоговых расходов района.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района и (или) целей социально-экономической политики района,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17. В целях проведения оценки бюджетной эффективности налоговых расходов района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района и (или) целей социально-экономической политики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района, не относящихся к муниципальным программам района, включающий сравнение объемов расходов бюджета района в случае применения альтернативных механизмов достижения целей муниципальной программы района и (или) целей социально-экономической политики района, не относящихся к муниципальным программам района, и объемов предоставленных льгот (расчет прироста показателя (индикатора) достижения целей муниципальной программы района и (или) целей социально-экономической политики района, не относящихся к муниципальным программам </w:t>
      </w:r>
      <w:r w:rsidRPr="005435C4">
        <w:rPr>
          <w:rFonts w:ascii="Times New Roman" w:hAnsi="Times New Roman" w:cs="Times New Roman"/>
          <w:sz w:val="24"/>
          <w:szCs w:val="24"/>
        </w:rPr>
        <w:t>района, на 1 рубль налоговых расходов района и на 1 рубль расходов бюджета района для достижения того же показателя (индикатора) в случае применения альтернативных механизмов).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18. В качестве альтернативных механизмов достижения целей муниципальных программ района и (или) целей социально-экономической политики, не относящихся к муниципальным программа могут учитываться в том числе: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бюджета района;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района по обязательствам плательщиков, имеющих право на льготы;</w:t>
      </w:r>
    </w:p>
    <w:p w:rsidR="00AD6709" w:rsidRPr="005435C4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35C4">
        <w:rPr>
          <w:rFonts w:ascii="Times New Roman" w:hAnsi="Times New Roman" w:cs="Times New Roman"/>
          <w:sz w:val="24"/>
          <w:szCs w:val="24"/>
        </w:rPr>
        <w:t>19. Оценка совокупного бюджетного эффекта (самоокупаемост</w:t>
      </w:r>
      <w:r w:rsidRPr="00505DAE">
        <w:rPr>
          <w:rFonts w:ascii="Times New Roman" w:hAnsi="Times New Roman" w:cs="Times New Roman"/>
          <w:sz w:val="24"/>
          <w:szCs w:val="24"/>
        </w:rPr>
        <w:t>и) стимулирующих налоговых расходов района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района определяется в целом в отношении соответствующей категории плательщиков, имеющих льготы.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20. Оценка совокупного бюджетного эффекта (самоокупаемости) стимулирующих налоговых расходов района определяется в отношении налоговых расходов района, перечень которы</w:t>
      </w:r>
      <w:r w:rsidR="00823898">
        <w:rPr>
          <w:rFonts w:ascii="Times New Roman" w:hAnsi="Times New Roman" w:cs="Times New Roman"/>
          <w:sz w:val="24"/>
          <w:szCs w:val="24"/>
        </w:rPr>
        <w:t>х формируется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района (E) по следующей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5C0C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C16">
        <w:rPr>
          <w:rFonts w:ascii="Times New Roman" w:hAnsi="Times New Roman" w:cs="Times New Roman"/>
          <w:position w:val="-25"/>
          <w:sz w:val="24"/>
          <w:szCs w:val="24"/>
        </w:rPr>
        <w:pict>
          <v:shape id="_x0000_i1025" style="width:190.3pt;height:36pt" coordsize="" o:spt="100" adj="0,,0" path="" filled="f" stroked="f">
            <v:stroke joinstyle="miter"/>
            <v:imagedata r:id="rId6" o:title="base_23643_132878_32768"/>
            <v:formulas/>
            <v:path o:connecttype="segments"/>
          </v:shape>
        </w:pic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i - порядковый номер года, имеющий значение от 1 до 5;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m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j - порядковый номер плательщика, имеющий значение от 1 до m;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 и платежей, задекларированных для уплаты в бюджет района j-м плательщиком в i-м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района для плательщиков, имеющих право на льготы, льготы действуют менее 6 лет, оцениваются (прогнозируются)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 xml:space="preserve">по данным кураторов налоговых расходов и </w:t>
      </w:r>
      <w:r w:rsidR="0002416D">
        <w:rPr>
          <w:rFonts w:ascii="Times New Roman" w:hAnsi="Times New Roman" w:cs="Times New Roman"/>
          <w:sz w:val="24"/>
          <w:szCs w:val="24"/>
        </w:rPr>
        <w:t>Финансовым</w:t>
      </w:r>
      <w:r w:rsidR="0002416D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="0002416D">
        <w:rPr>
          <w:rFonts w:ascii="Times New Roman" w:hAnsi="Times New Roman" w:cs="Times New Roman"/>
          <w:sz w:val="24"/>
          <w:szCs w:val="24"/>
        </w:rPr>
        <w:t>управлением</w:t>
      </w:r>
      <w:r w:rsidRPr="00505DAE">
        <w:rPr>
          <w:rFonts w:ascii="Times New Roman" w:hAnsi="Times New Roman" w:cs="Times New Roman"/>
          <w:sz w:val="24"/>
          <w:szCs w:val="24"/>
        </w:rPr>
        <w:t>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базовый объем налогов, сборов, задекларированных для уплаты в бюджет района j-м плательщиком в базовом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DAE">
        <w:rPr>
          <w:rFonts w:ascii="Times New Roman" w:hAnsi="Times New Roman" w:cs="Times New Roman"/>
          <w:sz w:val="24"/>
          <w:szCs w:val="24"/>
        </w:rPr>
        <w:t>g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- номинальный темп прироста доходов бюджета района в i-м году по отношению к базовому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Номинальный темп прироста доходов бюджета района от уплаты налогов, сборов и платежей в бюджет района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района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Номинальный темп прироста доходов бюджета района от уплаты налогов, сборов, платежей</w:t>
      </w:r>
      <w:r w:rsidR="00823898">
        <w:rPr>
          <w:rFonts w:ascii="Times New Roman" w:hAnsi="Times New Roman" w:cs="Times New Roman"/>
          <w:sz w:val="24"/>
          <w:szCs w:val="24"/>
        </w:rPr>
        <w:t xml:space="preserve"> определяется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 xml:space="preserve"> и доводится до кураторов налоговых расходов не позднее 15 ноября;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r - расчетная стоимость среднесрочных рыночных заимствований района, принимаемая на уровне 7,5 процента.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21. Базовый объем налогов, сборов и платежей, задекларированных в бюджет района j-м плательщиком в базовом году (B0j) рассчитывается по формуле: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B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= 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+ 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>,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где: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N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налогов, сборов, платежей, задекларированных для уплаты в бюджет района j-м плательщиком в базовом году;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L</w:t>
      </w:r>
      <w:r w:rsidRPr="00505DAE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505DAE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</w:t>
      </w:r>
      <w:proofErr w:type="spellStart"/>
      <w:r w:rsidRPr="00505DAE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505DAE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23. По итогам оценки результативности формируется заключение: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значимости вклада налоговых расходов в достижение соответствующих показателей (индикаторов);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</w:t>
      </w:r>
      <w:r w:rsidRPr="00505DAE">
        <w:rPr>
          <w:rFonts w:ascii="Times New Roman" w:hAnsi="Times New Roman" w:cs="Times New Roman"/>
          <w:sz w:val="24"/>
          <w:szCs w:val="24"/>
        </w:rPr>
        <w:lastRenderedPageBreak/>
        <w:t>кураторами налог</w:t>
      </w:r>
      <w:r w:rsidR="002E6752">
        <w:rPr>
          <w:rFonts w:ascii="Times New Roman" w:hAnsi="Times New Roman" w:cs="Times New Roman"/>
          <w:sz w:val="24"/>
          <w:szCs w:val="24"/>
        </w:rPr>
        <w:t>овых расходов в Финансовое управление</w:t>
      </w:r>
      <w:r w:rsidRPr="00505DAE">
        <w:rPr>
          <w:rFonts w:ascii="Times New Roman" w:hAnsi="Times New Roman" w:cs="Times New Roman"/>
          <w:sz w:val="24"/>
          <w:szCs w:val="24"/>
        </w:rPr>
        <w:t xml:space="preserve"> в срок до 10 августа текущего финансового года.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709" w:rsidRPr="00505DAE" w:rsidRDefault="00006E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Финансовое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по Таштагольскому району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обобщает результаты оценки и рекомендации по результатам оценки налоговых расходов.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E9E" w:rsidRPr="00505DAE" w:rsidRDefault="00006E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Приложение</w:t>
      </w:r>
    </w:p>
    <w:p w:rsidR="00006E9E" w:rsidRDefault="00006E9E" w:rsidP="00006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формирования перечня 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налоговых расходов муниципального</w:t>
      </w:r>
    </w:p>
    <w:p w:rsidR="00AD6709" w:rsidRPr="00505DAE" w:rsidRDefault="00006E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«Таштагольский муниципальный район»</w:t>
      </w:r>
      <w:r w:rsidR="00AD6709" w:rsidRPr="00505DAE">
        <w:rPr>
          <w:rFonts w:ascii="Times New Roman" w:hAnsi="Times New Roman" w:cs="Times New Roman"/>
          <w:sz w:val="24"/>
          <w:szCs w:val="24"/>
        </w:rPr>
        <w:t xml:space="preserve"> и оценки налоговых</w:t>
      </w:r>
    </w:p>
    <w:p w:rsidR="00AD6709" w:rsidRPr="00505DAE" w:rsidRDefault="00AD67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 w:rsidR="00006E9E">
        <w:rPr>
          <w:rFonts w:ascii="Times New Roman" w:hAnsi="Times New Roman" w:cs="Times New Roman"/>
          <w:sz w:val="24"/>
          <w:szCs w:val="24"/>
        </w:rPr>
        <w:t>«Таштагольский муниципальный район»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6709" w:rsidRPr="00505DAE" w:rsidRDefault="00AD67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06E9E">
        <w:rPr>
          <w:rFonts w:ascii="Times New Roman" w:hAnsi="Times New Roman" w:cs="Times New Roman"/>
          <w:sz w:val="24"/>
          <w:szCs w:val="24"/>
        </w:rPr>
        <w:t>«ТАШТАГОЛЬСКИЙ МУНИЦИПАЛЬНЫЙ РАЙОН»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6576"/>
        <w:gridCol w:w="2098"/>
      </w:tblGrid>
      <w:tr w:rsidR="00AD6709" w:rsidRPr="00505DAE">
        <w:tc>
          <w:tcPr>
            <w:tcW w:w="6940" w:type="dxa"/>
            <w:gridSpan w:val="2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налогового расхода района (далее - налоговый расход)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налогового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AD6709" w:rsidRPr="00505DAE">
        <w:tc>
          <w:tcPr>
            <w:tcW w:w="9038" w:type="dxa"/>
            <w:gridSpan w:val="3"/>
            <w:vAlign w:val="center"/>
          </w:tcPr>
          <w:p w:rsidR="00AD6709" w:rsidRPr="00505DAE" w:rsidRDefault="00AD6709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доходов, финансового органа &lt;*(2)&gt;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финансового органа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данные главного администратора доходов</w:t>
            </w:r>
          </w:p>
        </w:tc>
      </w:tr>
      <w:tr w:rsidR="00AD6709" w:rsidRPr="00505DAE">
        <w:tc>
          <w:tcPr>
            <w:tcW w:w="364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 и платежа, задекларированных для уплаты получателями соответствующего налогового расхода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AD6709" w:rsidRPr="00505DAE" w:rsidRDefault="00AD67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главного администратора </w:t>
            </w:r>
            <w:r w:rsidRPr="00505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</w:t>
            </w:r>
          </w:p>
        </w:tc>
      </w:tr>
    </w:tbl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&lt;*(1)&gt; расчет по приведенной формуле осуществляется в отношении налоговых расходов, перечень которых</w:t>
      </w:r>
      <w:r w:rsidR="00846A85">
        <w:rPr>
          <w:rFonts w:ascii="Times New Roman" w:hAnsi="Times New Roman" w:cs="Times New Roman"/>
          <w:sz w:val="24"/>
          <w:szCs w:val="24"/>
        </w:rPr>
        <w:t xml:space="preserve"> определяется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&lt;*(2)&gt; В случаях и порядке, предусмотренных </w:t>
      </w:r>
      <w:hyperlink w:anchor="P81" w:history="1">
        <w:r w:rsidRPr="00505DAE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505DAE">
        <w:rPr>
          <w:rFonts w:ascii="Times New Roman" w:hAnsi="Times New Roman" w:cs="Times New Roman"/>
          <w:sz w:val="24"/>
          <w:szCs w:val="24"/>
        </w:rPr>
        <w:t xml:space="preserve"> Порядка формирования перечня налоговых расходов муниципального образования "</w:t>
      </w:r>
      <w:r w:rsidR="00E51C39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Pr="00505DAE">
        <w:rPr>
          <w:rFonts w:ascii="Times New Roman" w:hAnsi="Times New Roman" w:cs="Times New Roman"/>
          <w:sz w:val="24"/>
          <w:szCs w:val="24"/>
        </w:rPr>
        <w:t>" и оценки налоговых расходов муниципального образования "</w:t>
      </w:r>
      <w:r w:rsidR="00E51C39" w:rsidRPr="00E51C39">
        <w:rPr>
          <w:rFonts w:ascii="Times New Roman" w:hAnsi="Times New Roman" w:cs="Times New Roman"/>
          <w:sz w:val="24"/>
          <w:szCs w:val="24"/>
        </w:rPr>
        <w:t xml:space="preserve"> </w:t>
      </w:r>
      <w:r w:rsidR="00E51C39"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  <w:r w:rsidR="00E51C39" w:rsidRPr="00505DAE">
        <w:rPr>
          <w:rFonts w:ascii="Times New Roman" w:hAnsi="Times New Roman" w:cs="Times New Roman"/>
          <w:sz w:val="24"/>
          <w:szCs w:val="24"/>
        </w:rPr>
        <w:t xml:space="preserve"> </w:t>
      </w:r>
      <w:r w:rsidRPr="00505DAE">
        <w:rPr>
          <w:rFonts w:ascii="Times New Roman" w:hAnsi="Times New Roman" w:cs="Times New Roman"/>
          <w:sz w:val="24"/>
          <w:szCs w:val="24"/>
        </w:rPr>
        <w:t>".</w:t>
      </w:r>
    </w:p>
    <w:p w:rsidR="00AD6709" w:rsidRPr="00505DAE" w:rsidRDefault="00AD67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846A85">
        <w:rPr>
          <w:rFonts w:ascii="Times New Roman" w:hAnsi="Times New Roman" w:cs="Times New Roman"/>
          <w:sz w:val="24"/>
          <w:szCs w:val="24"/>
        </w:rPr>
        <w:t xml:space="preserve"> Финансовым управлением</w:t>
      </w:r>
      <w:r w:rsidRPr="00505DAE">
        <w:rPr>
          <w:rFonts w:ascii="Times New Roman" w:hAnsi="Times New Roman" w:cs="Times New Roman"/>
          <w:sz w:val="24"/>
          <w:szCs w:val="24"/>
        </w:rPr>
        <w:t>.</w:t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6709" w:rsidRPr="00505DAE" w:rsidRDefault="00AD67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46DA4" w:rsidRPr="00505DAE" w:rsidRDefault="00646DA4">
      <w:pPr>
        <w:rPr>
          <w:rFonts w:ascii="Times New Roman" w:hAnsi="Times New Roman" w:cs="Times New Roman"/>
          <w:sz w:val="24"/>
          <w:szCs w:val="24"/>
        </w:rPr>
      </w:pPr>
    </w:p>
    <w:sectPr w:rsidR="00646DA4" w:rsidRPr="00505DAE" w:rsidSect="00006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09"/>
    <w:rsid w:val="00006BC5"/>
    <w:rsid w:val="00006E9E"/>
    <w:rsid w:val="0002416D"/>
    <w:rsid w:val="000504FD"/>
    <w:rsid w:val="000805DA"/>
    <w:rsid w:val="0009412D"/>
    <w:rsid w:val="002E6752"/>
    <w:rsid w:val="004B3AB8"/>
    <w:rsid w:val="004C5594"/>
    <w:rsid w:val="004D09A1"/>
    <w:rsid w:val="00505DAE"/>
    <w:rsid w:val="005435C4"/>
    <w:rsid w:val="005C0C16"/>
    <w:rsid w:val="00646DA4"/>
    <w:rsid w:val="00785460"/>
    <w:rsid w:val="007F4045"/>
    <w:rsid w:val="00823898"/>
    <w:rsid w:val="00846A85"/>
    <w:rsid w:val="008701F7"/>
    <w:rsid w:val="00896470"/>
    <w:rsid w:val="008C4AB5"/>
    <w:rsid w:val="0099712F"/>
    <w:rsid w:val="00A776A9"/>
    <w:rsid w:val="00AD6709"/>
    <w:rsid w:val="00C06FC6"/>
    <w:rsid w:val="00D14817"/>
    <w:rsid w:val="00E51C39"/>
    <w:rsid w:val="00F1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Luda</cp:lastModifiedBy>
  <cp:revision>2</cp:revision>
  <cp:lastPrinted>2019-10-28T07:23:00Z</cp:lastPrinted>
  <dcterms:created xsi:type="dcterms:W3CDTF">2019-10-28T07:23:00Z</dcterms:created>
  <dcterms:modified xsi:type="dcterms:W3CDTF">2019-10-28T07:23:00Z</dcterms:modified>
</cp:coreProperties>
</file>