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1" w:rsidRPr="005E5783" w:rsidRDefault="00350203" w:rsidP="005E5783">
      <w:pPr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F71" w:rsidRPr="005E5783" w:rsidRDefault="00D12F71" w:rsidP="005E5783">
      <w:pPr>
        <w:adjustRightInd w:val="0"/>
        <w:jc w:val="both"/>
        <w:rPr>
          <w:sz w:val="28"/>
          <w:szCs w:val="28"/>
        </w:rPr>
      </w:pPr>
      <w:r w:rsidRPr="005E5783">
        <w:rPr>
          <w:sz w:val="28"/>
          <w:szCs w:val="28"/>
        </w:rPr>
        <w:t xml:space="preserve">                                                                                          </w:t>
      </w:r>
    </w:p>
    <w:p w:rsidR="00D12F71" w:rsidRPr="005E5783" w:rsidRDefault="00D12F71" w:rsidP="005E5783">
      <w:pPr>
        <w:adjustRightInd w:val="0"/>
        <w:jc w:val="center"/>
        <w:rPr>
          <w:sz w:val="28"/>
          <w:szCs w:val="28"/>
        </w:rPr>
      </w:pPr>
    </w:p>
    <w:p w:rsidR="00D12F71" w:rsidRPr="005E5783" w:rsidRDefault="00D12F71" w:rsidP="005E5783">
      <w:pPr>
        <w:adjustRightInd w:val="0"/>
        <w:spacing w:before="240"/>
        <w:jc w:val="center"/>
        <w:rPr>
          <w:b/>
          <w:sz w:val="28"/>
          <w:szCs w:val="28"/>
        </w:rPr>
      </w:pPr>
      <w:r w:rsidRPr="005E5783">
        <w:rPr>
          <w:b/>
          <w:sz w:val="28"/>
          <w:szCs w:val="28"/>
        </w:rPr>
        <w:t>КЕМЕРОВСКАЯ ОБЛАСТЬ - КУЗБАСС</w:t>
      </w:r>
    </w:p>
    <w:p w:rsidR="00D12F71" w:rsidRPr="005E5783" w:rsidRDefault="00D12F71" w:rsidP="005E5783">
      <w:pPr>
        <w:adjustRightInd w:val="0"/>
        <w:spacing w:before="240"/>
        <w:jc w:val="center"/>
        <w:rPr>
          <w:b/>
          <w:sz w:val="28"/>
          <w:szCs w:val="28"/>
        </w:rPr>
      </w:pPr>
      <w:r w:rsidRPr="005E5783">
        <w:rPr>
          <w:b/>
          <w:sz w:val="28"/>
          <w:szCs w:val="28"/>
        </w:rPr>
        <w:t>ТАШТАГОЛЬСКИЙ МУНИЦИПАЛЬНЫЙ  РАЙОН</w:t>
      </w:r>
    </w:p>
    <w:p w:rsidR="00D12F71" w:rsidRPr="005E5783" w:rsidRDefault="00D12F71" w:rsidP="005E57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5E5783">
        <w:rPr>
          <w:rFonts w:ascii="Times New Roman" w:hAnsi="Times New Roman"/>
          <w:i w:val="0"/>
          <w:sz w:val="28"/>
          <w:szCs w:val="28"/>
        </w:rPr>
        <w:t xml:space="preserve">АДМИНИСТРАЦИЯ  </w:t>
      </w:r>
    </w:p>
    <w:p w:rsidR="00D12F71" w:rsidRPr="005E5783" w:rsidRDefault="00D12F71" w:rsidP="005E57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5E5783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D12F71" w:rsidRPr="005E5783" w:rsidRDefault="00D12F71" w:rsidP="005E5783">
      <w:pPr>
        <w:pStyle w:val="4"/>
        <w:spacing w:before="360"/>
        <w:rPr>
          <w:rFonts w:ascii="Times New Roman" w:hAnsi="Times New Roman"/>
          <w:b w:val="0"/>
          <w:bCs w:val="0"/>
          <w:spacing w:val="60"/>
        </w:rPr>
      </w:pPr>
      <w:r w:rsidRPr="005E5783">
        <w:rPr>
          <w:rFonts w:ascii="Times New Roman" w:hAnsi="Times New Roman"/>
          <w:b w:val="0"/>
          <w:bCs w:val="0"/>
          <w:spacing w:val="60"/>
        </w:rPr>
        <w:t xml:space="preserve">                       </w:t>
      </w:r>
    </w:p>
    <w:p w:rsidR="00D12F71" w:rsidRPr="005E5783" w:rsidRDefault="00D12F71" w:rsidP="005E5783">
      <w:pPr>
        <w:pStyle w:val="4"/>
        <w:spacing w:before="360"/>
        <w:rPr>
          <w:rFonts w:ascii="Times New Roman" w:hAnsi="Times New Roman"/>
          <w:b w:val="0"/>
          <w:spacing w:val="60"/>
        </w:rPr>
      </w:pPr>
      <w:r w:rsidRPr="005E5783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D12F71" w:rsidRPr="005E5783" w:rsidRDefault="00D12F71" w:rsidP="005E5783">
      <w:pPr>
        <w:adjustRightInd w:val="0"/>
        <w:spacing w:before="480"/>
        <w:rPr>
          <w:sz w:val="28"/>
          <w:szCs w:val="28"/>
        </w:rPr>
      </w:pPr>
      <w:r w:rsidRPr="005E5783">
        <w:rPr>
          <w:sz w:val="28"/>
          <w:szCs w:val="28"/>
        </w:rPr>
        <w:t>от «</w:t>
      </w:r>
      <w:r w:rsidR="00350203">
        <w:rPr>
          <w:sz w:val="28"/>
          <w:szCs w:val="28"/>
        </w:rPr>
        <w:t>29</w:t>
      </w:r>
      <w:r>
        <w:rPr>
          <w:sz w:val="28"/>
          <w:szCs w:val="28"/>
        </w:rPr>
        <w:t xml:space="preserve"> »</w:t>
      </w:r>
      <w:r w:rsidR="00350203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  2020</w:t>
      </w:r>
      <w:r w:rsidRPr="005E5783">
        <w:rPr>
          <w:sz w:val="28"/>
          <w:szCs w:val="28"/>
        </w:rPr>
        <w:t xml:space="preserve">  № </w:t>
      </w:r>
      <w:r w:rsidR="00350203">
        <w:rPr>
          <w:sz w:val="28"/>
          <w:szCs w:val="28"/>
        </w:rPr>
        <w:t xml:space="preserve"> 1134-п</w:t>
      </w:r>
      <w:r w:rsidRPr="005E5783">
        <w:rPr>
          <w:sz w:val="28"/>
          <w:szCs w:val="28"/>
        </w:rPr>
        <w:t xml:space="preserve"> -п</w:t>
      </w:r>
    </w:p>
    <w:p w:rsidR="00D12F71" w:rsidRDefault="00D12F71" w:rsidP="005E5783">
      <w:pPr>
        <w:adjustRightInd w:val="0"/>
        <w:jc w:val="center"/>
        <w:rPr>
          <w:sz w:val="28"/>
          <w:szCs w:val="28"/>
        </w:rPr>
      </w:pPr>
    </w:p>
    <w:p w:rsidR="00D12F71" w:rsidRDefault="00D12F71" w:rsidP="00CF5E5C">
      <w:pPr>
        <w:pStyle w:val="a8"/>
        <w:jc w:val="center"/>
        <w:rPr>
          <w:b/>
          <w:bCs/>
          <w:sz w:val="28"/>
          <w:szCs w:val="28"/>
        </w:rPr>
      </w:pPr>
    </w:p>
    <w:p w:rsidR="00D12F71" w:rsidRDefault="00D12F71" w:rsidP="00E20EAC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муниципальной </w:t>
      </w:r>
      <w:r>
        <w:rPr>
          <w:b/>
          <w:bCs/>
          <w:sz w:val="28"/>
          <w:szCs w:val="28"/>
        </w:rPr>
        <w:t xml:space="preserve">программы </w:t>
      </w:r>
      <w:r w:rsidRPr="009315AE">
        <w:rPr>
          <w:b/>
          <w:bCs/>
          <w:sz w:val="28"/>
          <w:szCs w:val="28"/>
        </w:rPr>
        <w:t xml:space="preserve"> «Обеспечение безопасн</w:t>
      </w:r>
      <w:r w:rsidRPr="009315AE">
        <w:rPr>
          <w:b/>
          <w:bCs/>
          <w:sz w:val="28"/>
          <w:szCs w:val="28"/>
        </w:rPr>
        <w:t>о</w:t>
      </w:r>
      <w:r w:rsidRPr="009315AE">
        <w:rPr>
          <w:b/>
          <w:bCs/>
          <w:sz w:val="28"/>
          <w:szCs w:val="28"/>
        </w:rPr>
        <w:t xml:space="preserve">сти условий жизни населения и деятельности предприятий в </w:t>
      </w:r>
    </w:p>
    <w:p w:rsidR="00D12F71" w:rsidRPr="002614D0" w:rsidRDefault="00D12F71" w:rsidP="00AF377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Таштагольском </w:t>
      </w:r>
      <w:r>
        <w:rPr>
          <w:b/>
          <w:bCs/>
          <w:sz w:val="28"/>
          <w:szCs w:val="28"/>
        </w:rPr>
        <w:t>муниципальном районе»</w:t>
      </w:r>
    </w:p>
    <w:p w:rsidR="00D12F71" w:rsidRDefault="00D12F71" w:rsidP="00A74DBA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21 - 2023</w:t>
      </w:r>
      <w:r w:rsidRPr="009315AE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D12F71" w:rsidRPr="009315AE" w:rsidRDefault="00D12F71" w:rsidP="00265780">
      <w:pPr>
        <w:pStyle w:val="a8"/>
        <w:jc w:val="center"/>
        <w:rPr>
          <w:b/>
          <w:bCs/>
          <w:sz w:val="28"/>
          <w:szCs w:val="28"/>
        </w:rPr>
      </w:pPr>
    </w:p>
    <w:p w:rsidR="00D12F71" w:rsidRDefault="00D12F71" w:rsidP="00265780">
      <w:pPr>
        <w:pStyle w:val="a8"/>
        <w:ind w:firstLine="708"/>
        <w:jc w:val="both"/>
        <w:outlineLvl w:val="0"/>
        <w:rPr>
          <w:b/>
          <w:bCs/>
          <w:sz w:val="28"/>
          <w:szCs w:val="28"/>
        </w:rPr>
      </w:pPr>
      <w:r w:rsidRPr="00912D40">
        <w:rPr>
          <w:sz w:val="28"/>
          <w:szCs w:val="28"/>
        </w:rPr>
        <w:t>В целях</w:t>
      </w:r>
      <w:r w:rsidRPr="00AA6EF3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AA6EF3">
        <w:rPr>
          <w:sz w:val="28"/>
          <w:szCs w:val="28"/>
        </w:rPr>
        <w:t xml:space="preserve"> безопасности населения и защищенности объектов Таштагольского </w:t>
      </w:r>
      <w:r>
        <w:rPr>
          <w:sz w:val="28"/>
          <w:szCs w:val="28"/>
        </w:rPr>
        <w:t xml:space="preserve">муниципального </w:t>
      </w:r>
      <w:r w:rsidRPr="00AA6EF3">
        <w:rPr>
          <w:sz w:val="28"/>
          <w:szCs w:val="28"/>
        </w:rPr>
        <w:t>района от угроз природного и техногенного характера</w:t>
      </w:r>
      <w:r w:rsidRPr="00553405">
        <w:rPr>
          <w:sz w:val="28"/>
          <w:szCs w:val="28"/>
        </w:rPr>
        <w:t xml:space="preserve">, </w:t>
      </w:r>
      <w:r w:rsidRPr="007F7A6E">
        <w:rPr>
          <w:sz w:val="28"/>
          <w:szCs w:val="28"/>
        </w:rPr>
        <w:t>администрация Таштагольского муниципального района, пост</w:t>
      </w:r>
      <w:r w:rsidRPr="007F7A6E">
        <w:rPr>
          <w:sz w:val="28"/>
          <w:szCs w:val="28"/>
        </w:rPr>
        <w:t>а</w:t>
      </w:r>
      <w:r w:rsidRPr="007F7A6E">
        <w:rPr>
          <w:sz w:val="28"/>
          <w:szCs w:val="28"/>
        </w:rPr>
        <w:t>новляет</w:t>
      </w:r>
      <w:r w:rsidRPr="00627C62">
        <w:rPr>
          <w:bCs/>
          <w:sz w:val="28"/>
          <w:szCs w:val="28"/>
        </w:rPr>
        <w:t>:</w:t>
      </w:r>
    </w:p>
    <w:p w:rsidR="00D12F71" w:rsidRPr="009315AE" w:rsidRDefault="00D12F71" w:rsidP="00E20EAC">
      <w:pPr>
        <w:pStyle w:val="a8"/>
        <w:spacing w:after="0"/>
        <w:ind w:firstLine="709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муниципальную программу «Обеспечение безопасности условий жизни населения и деятельности предприятий в Таштагольском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районе» </w:t>
      </w:r>
      <w:r w:rsidRPr="009315A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2021-2023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», согласно приложению.</w:t>
      </w:r>
    </w:p>
    <w:p w:rsidR="00D12F71" w:rsidRPr="00574550" w:rsidRDefault="00D12F71" w:rsidP="0085712E">
      <w:pPr>
        <w:adjustRightInd w:val="0"/>
        <w:ind w:firstLine="708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 Таштагольского муниципального района (М.Л. Кустова)  настоящее постановление разместить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D12F71" w:rsidRPr="00823901" w:rsidRDefault="00D12F71" w:rsidP="00823901">
      <w:pPr>
        <w:ind w:firstLine="720"/>
        <w:jc w:val="both"/>
        <w:rPr>
          <w:sz w:val="28"/>
          <w:szCs w:val="28"/>
        </w:rPr>
      </w:pPr>
      <w:r w:rsidRPr="00912D4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912D4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912D40">
        <w:rPr>
          <w:sz w:val="28"/>
          <w:szCs w:val="28"/>
        </w:rPr>
        <w:t xml:space="preserve"> возложить на </w:t>
      </w:r>
      <w:r w:rsidRPr="009150BA">
        <w:rPr>
          <w:sz w:val="28"/>
          <w:szCs w:val="28"/>
        </w:rPr>
        <w:t xml:space="preserve">заместителя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D12F71" w:rsidRPr="00980EEB" w:rsidRDefault="00D12F71" w:rsidP="002A489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>с момента подписания и распространяет свое действие на правоотношения, возникшие с 01.01.2021г.</w:t>
      </w:r>
      <w:r w:rsidRPr="00A3699E">
        <w:rPr>
          <w:snapToGrid w:val="0"/>
          <w:sz w:val="28"/>
          <w:szCs w:val="28"/>
        </w:rPr>
        <w:t xml:space="preserve"> </w:t>
      </w:r>
    </w:p>
    <w:p w:rsidR="00D12F71" w:rsidRPr="00730862" w:rsidRDefault="00D12F71" w:rsidP="0085712E">
      <w:pPr>
        <w:pStyle w:val="a8"/>
        <w:suppressAutoHyphens/>
        <w:jc w:val="both"/>
        <w:rPr>
          <w:snapToGrid w:val="0"/>
          <w:sz w:val="28"/>
          <w:szCs w:val="28"/>
        </w:rPr>
      </w:pPr>
    </w:p>
    <w:p w:rsidR="00D12F71" w:rsidRPr="00730862" w:rsidRDefault="00D12F71" w:rsidP="0085712E">
      <w:pPr>
        <w:pStyle w:val="a8"/>
        <w:suppressAutoHyphens/>
        <w:jc w:val="both"/>
        <w:rPr>
          <w:snapToGrid w:val="0"/>
          <w:sz w:val="28"/>
          <w:szCs w:val="28"/>
        </w:rPr>
      </w:pPr>
    </w:p>
    <w:p w:rsidR="00D12F71" w:rsidRPr="00A46C97" w:rsidRDefault="00D12F71" w:rsidP="006A4644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Глава Таштагольского </w:t>
      </w:r>
    </w:p>
    <w:p w:rsidR="00D12F71" w:rsidRPr="00A46C97" w:rsidRDefault="00D12F71" w:rsidP="006A4644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муниципального района</w:t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  <w:t>В.Н. Макута</w:t>
      </w:r>
    </w:p>
    <w:p w:rsidR="00D12F71" w:rsidRDefault="00D12F71" w:rsidP="0085712E">
      <w:pPr>
        <w:suppressAutoHyphens/>
        <w:rPr>
          <w:sz w:val="28"/>
          <w:szCs w:val="28"/>
        </w:rPr>
      </w:pPr>
    </w:p>
    <w:p w:rsidR="00D12F71" w:rsidRDefault="00D12F71" w:rsidP="00DF6705">
      <w:pPr>
        <w:suppressAutoHyphens/>
        <w:jc w:val="right"/>
        <w:rPr>
          <w:sz w:val="28"/>
          <w:szCs w:val="28"/>
        </w:rPr>
      </w:pPr>
    </w:p>
    <w:p w:rsidR="00D12F71" w:rsidRDefault="00D12F71" w:rsidP="00DF6705">
      <w:pPr>
        <w:suppressAutoHyphens/>
        <w:jc w:val="right"/>
        <w:rPr>
          <w:sz w:val="28"/>
          <w:szCs w:val="28"/>
        </w:rPr>
      </w:pP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D12F71" w:rsidRPr="00265780" w:rsidRDefault="00D12F71" w:rsidP="00E2181D">
      <w:pPr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  »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2020г. №          -п</w:t>
      </w:r>
    </w:p>
    <w:p w:rsidR="00D12F71" w:rsidRDefault="00D12F71" w:rsidP="00DF6705">
      <w:pPr>
        <w:adjustRightInd w:val="0"/>
        <w:rPr>
          <w:sz w:val="28"/>
          <w:szCs w:val="28"/>
        </w:rPr>
      </w:pPr>
    </w:p>
    <w:p w:rsidR="00D12F71" w:rsidRDefault="00D12F71" w:rsidP="00D931FA">
      <w:pPr>
        <w:adjustRightInd w:val="0"/>
        <w:jc w:val="center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Муниципальная программа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>"Обеспечение безопасности условий жизни населения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>и деятельности предприятий в Таштагольском муниципальном районе "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544A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44A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2F71" w:rsidRDefault="00D12F71" w:rsidP="00DF6705">
      <w:pPr>
        <w:adjustRightInd w:val="0"/>
        <w:rPr>
          <w:b/>
          <w:bCs/>
          <w:sz w:val="28"/>
          <w:szCs w:val="28"/>
        </w:rPr>
      </w:pPr>
    </w:p>
    <w:p w:rsidR="00D12F71" w:rsidRPr="006D73B0" w:rsidRDefault="00D12F71" w:rsidP="00DF6705">
      <w:pPr>
        <w:adjustRightInd w:val="0"/>
        <w:rPr>
          <w:b/>
          <w:bCs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Паспорт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"Обеспечение безопасности условий жизни населения</w:t>
      </w: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и деятельности предприятий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C11B6">
        <w:rPr>
          <w:rFonts w:ascii="Times New Roman" w:hAnsi="Times New Roman" w:cs="Times New Roman"/>
          <w:sz w:val="28"/>
          <w:szCs w:val="28"/>
        </w:rPr>
        <w:t>районе "</w:t>
      </w: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2021-2023 годы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95"/>
      </w:tblGrid>
      <w:tr w:rsidR="00D12F71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D12F71" w:rsidRPr="003C11B6" w:rsidRDefault="00D12F71" w:rsidP="005E5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ципальном районе»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(далее -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грамма)                         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723B90" w:rsidRDefault="00D12F71" w:rsidP="00B91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муни</w:t>
            </w:r>
            <w:r w:rsidR="00B911E2">
              <w:rPr>
                <w:rFonts w:ascii="Times New Roman" w:hAnsi="Times New Roman" w:cs="Times New Roman"/>
                <w:sz w:val="28"/>
                <w:szCs w:val="28"/>
              </w:rPr>
              <w:t>ципального района А.В. Гришуков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муниципального района Д.В</w:t>
            </w:r>
            <w:r w:rsidR="00DE02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Детков.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 xml:space="preserve">района, администрации городских и сельских поселений Таштагольского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>рода и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12F71" w:rsidRPr="003C11B6" w:rsidTr="00E91153">
        <w:trPr>
          <w:trHeight w:val="8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противодействия терроризму, усиления антитеррористической защищенности объе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тов повышенной опасности и жизнеобеспечения, охр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 жизни и здоровья граждан, имущества, обеспеч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ния высокого уровня безопасности жизнедеятельности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районе; снижение рисков и смягчение последствий чрезвычайных ситу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ций, повышение безопасности населения и защище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ности объектов Таштагольского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5D2C1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от угроз природного и техногенного характера, снижение социального, экономического, экологич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ского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2F71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Развитие наиболее эффективных направлений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граммы деятельности по повышению антитеррорист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ческой защищенности; выявление и устранение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чин и условий, способствующих осуществлению 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деятельности; оснащение необходимой специальной техникой, поисковыми и идентифиц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рующими системами подразделений правоохранител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ных органов, осуществляющих борьбу с терроризмом; укрепление технической оснащенности объектов ос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бой важности, повышенной опасности, жизнеобесп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чения и мест массового скопления граждан; соверше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ствование антитеррористической пропаганды; пов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шение достоверности оценки опасных природных и техногенных факторов и прогноза возникновения  чрезвычайных ситуаций; создание территориального компонента общероссийской комплексной системы информирования и оповещения населения в чрезв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чайных ситуациях; совершенствование системы управления и оперативного реагирования в чрезв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чайных и кризисных ситуациях; повышение эффе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тивности защиты населения от чрезвычайных ситу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ций; создание системы обеспечения оперативной сейсмологической информацией Администрации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проведение 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бот по уточнению сейсмичности территории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, детальному об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ектному сейсмическому районированию и сейсмич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скому микрорайонированию; проведение мероприятий по повышению сейсмической безопасности и защиты объектов различного назначения на территории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и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 добровольной пожарной охраны;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содержание муниципальных пляжей.</w:t>
            </w:r>
          </w:p>
        </w:tc>
      </w:tr>
      <w:tr w:rsidR="00D12F71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E41F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D12F71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стного бюджета,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                     </w:t>
            </w:r>
          </w:p>
          <w:p w:rsidR="00D12F71" w:rsidRPr="0004630C" w:rsidRDefault="00D12F71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12F71" w:rsidRPr="0004630C" w:rsidRDefault="00D12F71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12F71" w:rsidRPr="007B34C1" w:rsidRDefault="00D12F71" w:rsidP="005E578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12F71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будет способствовать созд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нию условий для противодействия терроризму, усил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реализации антитеррористической защищенности объектов повышенной опасности и жизнеобеспечения, охраны жизни и здоровья граждан, имущества в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районе, повышения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пасности населения и защищенности объектов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характера, обеспечит снижение 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гибели людей и экономического ущерба. </w:t>
            </w:r>
          </w:p>
        </w:tc>
      </w:tr>
    </w:tbl>
    <w:p w:rsidR="00D12F71" w:rsidRPr="003C11B6" w:rsidRDefault="00D12F71" w:rsidP="00DF6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условиях усиления террористической угрозы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1B6">
        <w:rPr>
          <w:rFonts w:ascii="Times New Roman" w:hAnsi="Times New Roman" w:cs="Times New Roman"/>
          <w:sz w:val="28"/>
          <w:szCs w:val="28"/>
        </w:rPr>
        <w:t xml:space="preserve"> как в мире, так и в 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шей стране, сохраняющейся возможности совершения террористических а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1B6">
        <w:rPr>
          <w:rFonts w:ascii="Times New Roman" w:hAnsi="Times New Roman" w:cs="Times New Roman"/>
          <w:sz w:val="28"/>
          <w:szCs w:val="28"/>
        </w:rPr>
        <w:t xml:space="preserve"> в </w:t>
      </w:r>
      <w:r w:rsidRPr="005D2C1E">
        <w:rPr>
          <w:rFonts w:ascii="Times New Roman" w:hAnsi="Times New Roman" w:cs="Times New Roman"/>
          <w:sz w:val="28"/>
          <w:szCs w:val="28"/>
        </w:rPr>
        <w:t>том числе и в Таштагольском муниципальном районе необходимо пр</w:t>
      </w:r>
      <w:r w:rsidRPr="005D2C1E">
        <w:rPr>
          <w:rFonts w:ascii="Times New Roman" w:hAnsi="Times New Roman" w:cs="Times New Roman"/>
          <w:sz w:val="28"/>
          <w:szCs w:val="28"/>
        </w:rPr>
        <w:t>и</w:t>
      </w:r>
      <w:r w:rsidRPr="005D2C1E">
        <w:rPr>
          <w:rFonts w:ascii="Times New Roman" w:hAnsi="Times New Roman" w:cs="Times New Roman"/>
          <w:sz w:val="28"/>
          <w:szCs w:val="28"/>
        </w:rPr>
        <w:t>нять</w:t>
      </w:r>
      <w:r w:rsidRPr="003C11B6">
        <w:rPr>
          <w:rFonts w:ascii="Times New Roman" w:hAnsi="Times New Roman" w:cs="Times New Roman"/>
          <w:sz w:val="28"/>
          <w:szCs w:val="28"/>
        </w:rPr>
        <w:t xml:space="preserve"> дополнительные меры по предупреждению и предотвращению терр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ризма в любой форме его проявления (применение или угроза применения взрывных устройств, радиоактивных, химических, биологических, токсич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ских, отравляющих, сильнодействующих ядовитых веществ, захват заложн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ков и другие формы), локализации его последствий.</w:t>
      </w:r>
    </w:p>
    <w:p w:rsidR="00D12F71" w:rsidRPr="005D2C1E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Мероприятия Программы направлены на дальнейшее развитие напра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лений деятельности по созданию условий для противодействия терроризму; усилению антитеррористической защищенности объектов повышенной опа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ности и жизнеобеспечения, охраны жизни и здоровья граждан, имущества; обеспечению высокого уровня безопасности </w:t>
      </w:r>
      <w:r w:rsidRPr="005D2C1E">
        <w:rPr>
          <w:rFonts w:ascii="Times New Roman" w:hAnsi="Times New Roman" w:cs="Times New Roman"/>
          <w:sz w:val="28"/>
          <w:szCs w:val="28"/>
        </w:rPr>
        <w:t>жизнедеятельности в Ташт</w:t>
      </w:r>
      <w:r w:rsidRPr="005D2C1E">
        <w:rPr>
          <w:rFonts w:ascii="Times New Roman" w:hAnsi="Times New Roman" w:cs="Times New Roman"/>
          <w:sz w:val="28"/>
          <w:szCs w:val="28"/>
        </w:rPr>
        <w:t>а</w:t>
      </w:r>
      <w:r w:rsidRPr="005D2C1E">
        <w:rPr>
          <w:rFonts w:ascii="Times New Roman" w:hAnsi="Times New Roman" w:cs="Times New Roman"/>
          <w:sz w:val="28"/>
          <w:szCs w:val="28"/>
        </w:rPr>
        <w:t>гольском муниципальном 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также размещ</w:t>
      </w:r>
      <w:r w:rsidRPr="005D2C1E">
        <w:rPr>
          <w:rFonts w:ascii="Times New Roman" w:hAnsi="Times New Roman" w:cs="Times New Roman"/>
          <w:sz w:val="28"/>
          <w:szCs w:val="28"/>
        </w:rPr>
        <w:t>е</w:t>
      </w:r>
      <w:r w:rsidRPr="005D2C1E">
        <w:rPr>
          <w:rFonts w:ascii="Times New Roman" w:hAnsi="Times New Roman" w:cs="Times New Roman"/>
          <w:sz w:val="28"/>
          <w:szCs w:val="28"/>
        </w:rPr>
        <w:t>но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27 потенциально опасных объектов, характер функционирования которых во многом определяет безопасность жизнедеятельности населения.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Кроме техногенных угроз источниками событий чрезвычайного характ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ра </w:t>
      </w: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являются опасные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природные явления и природные риски, возникающие в процессе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относится к сей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>моопасной зоне с вероятностью возникновения землетрясений силой 6 - 7 баллов по шкале Рихтера.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Ежегодно 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подве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гается паводковым явлениям, нередко приводящим к ущербу. В зоне вероя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ного подтопления паводковыми водами находится более 13 населенных пунктов с численностью населения в зоне подтопления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 тысяч человек.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гололед, ураганные ветры.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Для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района характерна природно-очаговая заболеваемость клещевым энцефалитом.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Статистика пожаров в Таштагольско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позволяет констатировать, что количество пожаров сохраняется на уровне 75 в год и приносит большой материальный ущерб, а иногда и гибель людей.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Социальную напряженность в обществе вызывают чрезвычайные ситу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ции, инициируемые авариями на объектах жилищно-коммунального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Вышеперечисленные факторы указывают на высокую вероятность во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 xml:space="preserve">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Целями Программы являются создание условий для противодействия терроризму; усиление антитеррористической защищенности объектов пов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>шенной опасности и жизнеобеспечения, охраны жизни и здоровья граждан, имущества; обеспечение высокого уровня безопасности жизнедеятельности в Таштагольском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районе; снижение рисков и смягчение 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повышение безопасности населения и защищенности объектов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 угроз приро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характера; </w:t>
      </w:r>
      <w:r w:rsidRPr="003C11B6">
        <w:rPr>
          <w:rFonts w:ascii="Times New Roman" w:hAnsi="Times New Roman" w:cs="Times New Roman"/>
          <w:sz w:val="28"/>
          <w:szCs w:val="28"/>
        </w:rPr>
        <w:t>снижение социального, экономич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ского, экологического риска.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дальнейшее развитие направлений деятельности по повышению ант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террористической защищенности;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осущест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лению террористической деятельности;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укрепление технической оснащенности объектов повышенной опасн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сти, жизнеобеспечения и мест массового скопления граждан;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антитеррористической пропаганды;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ях;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оперативного реагирования в чрезвычайных и кризисных ситуациях;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эффективности защиты нас</w:t>
      </w:r>
      <w:r>
        <w:rPr>
          <w:rFonts w:ascii="Times New Roman" w:hAnsi="Times New Roman" w:cs="Times New Roman"/>
          <w:sz w:val="28"/>
          <w:szCs w:val="28"/>
        </w:rPr>
        <w:t>еления от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 и мест массового отдыха людей;</w:t>
      </w:r>
    </w:p>
    <w:p w:rsidR="00D12F71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обеспечение добровольной пожарной охраны.</w:t>
      </w:r>
    </w:p>
    <w:p w:rsidR="00D12F71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>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оне»</w:t>
      </w:r>
      <w:r w:rsidRPr="003C11B6">
        <w:rPr>
          <w:rFonts w:ascii="Times New Roman" w:hAnsi="Times New Roman" w:cs="Times New Roman"/>
          <w:sz w:val="28"/>
          <w:szCs w:val="28"/>
        </w:rPr>
        <w:t>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Оснащение объектов повышенной опасности, жизнеобеспечения и с массовым пребыванием граждан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зн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чительно повышает оперативность реагирования органов внутренних дел на экстренные ситуации. Время прибытия наряда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объекты, осн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щенные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>, составляет в среднем 3 м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нуты.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настоящее время в технологический регламент предотвращения те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рористических актов включены процедуры визуального мониторинга 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дения лиц, которые находятся на объекте. Системы видеонаблюдения наиб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лее полно позволяют отслеживать все передвижения как внутри зданий, так и на прилегающих территориях.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Осуществление мероприятий по развитию системы информирования и оповещения населения о чрезвычайных ситуациях даст возможность опов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щения населения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 каналам звук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вого вещания телевидения и радио, повысить техническую надежность оп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вещения, а также создать основу муниципального компонента общеросси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ской комплексной системы информирования и оповещения населения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оснащенности Таштагольского поиск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аварийно-спасательн</w:t>
      </w:r>
      <w:r>
        <w:rPr>
          <w:rFonts w:ascii="Times New Roman" w:hAnsi="Times New Roman" w:cs="Times New Roman"/>
          <w:sz w:val="28"/>
          <w:szCs w:val="28"/>
        </w:rPr>
        <w:t>ого отряда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 xml:space="preserve">У КО «Агентство по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Pr="003C11B6">
        <w:rPr>
          <w:rFonts w:ascii="Times New Roman" w:hAnsi="Times New Roman" w:cs="Times New Roman"/>
          <w:sz w:val="28"/>
          <w:szCs w:val="28"/>
        </w:rPr>
        <w:t>» создаст условия для проведения аварийно-спасательных работ и оказания помощи пострадавшим в сложных условиях обстановки и агресси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ной среде.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по развитию инфраструктуры информационн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го обеспечения действий в чрезвычайных ситуациях обеспечит обоснова</w:t>
      </w:r>
      <w:r w:rsidRPr="003C11B6">
        <w:rPr>
          <w:rFonts w:ascii="Times New Roman" w:hAnsi="Times New Roman" w:cs="Times New Roman"/>
          <w:sz w:val="28"/>
          <w:szCs w:val="28"/>
        </w:rPr>
        <w:t>н</w:t>
      </w:r>
      <w:r w:rsidRPr="003C11B6">
        <w:rPr>
          <w:rFonts w:ascii="Times New Roman" w:hAnsi="Times New Roman" w:cs="Times New Roman"/>
          <w:sz w:val="28"/>
          <w:szCs w:val="28"/>
        </w:rPr>
        <w:t>ность, непрерывность управления, сокращение сроков оперативного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вания в чрезвычайных и кризисных ситуациях.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ления звеньев районной подсистемы РСЧС и населения к действиям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D12F71" w:rsidRDefault="00D12F71" w:rsidP="00D60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 по развитию добровольных пожарных территориальных подразделений.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на </w:t>
      </w:r>
      <w:r>
        <w:rPr>
          <w:rFonts w:ascii="Times New Roman" w:hAnsi="Times New Roman" w:cs="Times New Roman"/>
          <w:sz w:val="28"/>
          <w:szCs w:val="28"/>
        </w:rPr>
        <w:t>2021-2023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>
        <w:rPr>
          <w:rFonts w:ascii="Times New Roman" w:hAnsi="Times New Roman" w:cs="Times New Roman"/>
          <w:sz w:val="28"/>
          <w:szCs w:val="28"/>
        </w:rPr>
        <w:t>4400</w:t>
      </w:r>
      <w:r w:rsidRPr="003C11B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ции:</w:t>
      </w:r>
    </w:p>
    <w:p w:rsidR="00D12F71" w:rsidRPr="007F115F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2F71" w:rsidRPr="007F115F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12F71" w:rsidRPr="007F115F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год- 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2021-2023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59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BC3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ыс. рублей за счет средств местного бюджета, в том числе по годам реализации:</w:t>
      </w:r>
    </w:p>
    <w:p w:rsidR="00D12F71" w:rsidRPr="00A951A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1A1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1A1">
        <w:rPr>
          <w:rFonts w:ascii="Times New Roman" w:hAnsi="Times New Roman" w:cs="Times New Roman"/>
          <w:sz w:val="28"/>
          <w:szCs w:val="28"/>
        </w:rPr>
        <w:t>0 тыс. рублей,</w:t>
      </w:r>
    </w:p>
    <w:p w:rsidR="00D12F71" w:rsidRPr="00A951A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- 120 тыс. рублей</w:t>
      </w:r>
    </w:p>
    <w:p w:rsidR="00D12F71" w:rsidRPr="00E730D9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</w:t>
      </w:r>
      <w:r w:rsidRPr="005D2C1E">
        <w:rPr>
          <w:rFonts w:ascii="Times New Roman" w:hAnsi="Times New Roman" w:cs="Times New Roman"/>
          <w:sz w:val="28"/>
          <w:szCs w:val="28"/>
        </w:rPr>
        <w:t>и</w:t>
      </w:r>
      <w:r w:rsidRPr="005D2C1E">
        <w:rPr>
          <w:rFonts w:ascii="Times New Roman" w:hAnsi="Times New Roman" w:cs="Times New Roman"/>
          <w:sz w:val="28"/>
          <w:szCs w:val="28"/>
        </w:rPr>
        <w:t>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2021-2023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>
        <w:rPr>
          <w:rFonts w:ascii="Times New Roman" w:hAnsi="Times New Roman" w:cs="Times New Roman"/>
          <w:sz w:val="28"/>
          <w:szCs w:val="28"/>
        </w:rPr>
        <w:t xml:space="preserve">4040 </w:t>
      </w:r>
      <w:r w:rsidRPr="003C11B6">
        <w:rPr>
          <w:rFonts w:ascii="Times New Roman" w:hAnsi="Times New Roman" w:cs="Times New Roman"/>
          <w:sz w:val="28"/>
          <w:szCs w:val="28"/>
        </w:rPr>
        <w:t>тыс. рублей за счет средств местного бюджета, в том числе по годам реализации:</w:t>
      </w:r>
    </w:p>
    <w:p w:rsidR="00D12F71" w:rsidRPr="0011246D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680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2F71" w:rsidRPr="0011246D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11246D">
        <w:rPr>
          <w:rFonts w:ascii="Times New Roman" w:hAnsi="Times New Roman" w:cs="Times New Roman"/>
          <w:sz w:val="28"/>
          <w:szCs w:val="28"/>
        </w:rPr>
        <w:t>год - 1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2F71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12F71" w:rsidRPr="003C11B6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нию высокого уровня безопасности жизнедеятельности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>у</w:t>
      </w:r>
      <w:r w:rsidRPr="005D2C1E">
        <w:rPr>
          <w:rFonts w:ascii="Times New Roman" w:hAnsi="Times New Roman" w:cs="Times New Roman"/>
          <w:sz w:val="28"/>
          <w:szCs w:val="28"/>
        </w:rPr>
        <w:t>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кнопок экстренного вызова 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объектах приведет к сокращению количества противоправных действий в отношении обслуж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вающего персонала и имущества. Значительно увеличится оперативность реагирования сотрудников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поступившую информацию о сове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шаемых преступлениях и административных правонарушениях (раскрыва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мость преступлений должна повыситься на 3 - 5 процентов).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lastRenderedPageBreak/>
        <w:t>вать на ее изменение, применять своевременные меры по предупреждению террористических актов, преступных посягательств, чрезвычайных ситуаций.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созданию условий для обеспечения более высокого уровня безопасности жизнеде</w:t>
      </w:r>
      <w:r w:rsidRPr="003C11B6">
        <w:rPr>
          <w:rFonts w:ascii="Times New Roman" w:hAnsi="Times New Roman" w:cs="Times New Roman"/>
          <w:sz w:val="28"/>
          <w:szCs w:val="28"/>
        </w:rPr>
        <w:t>я</w:t>
      </w:r>
      <w:r w:rsidRPr="003C11B6">
        <w:rPr>
          <w:rFonts w:ascii="Times New Roman" w:hAnsi="Times New Roman" w:cs="Times New Roman"/>
          <w:sz w:val="28"/>
          <w:szCs w:val="28"/>
        </w:rPr>
        <w:t>тельности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 и защищенности объе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тов, последовательного снижения рисков и смягчения последствий чрезв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чайных ситуаций, стабильности социальной обстановки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D66A85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D12F71" w:rsidRPr="00D66A85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D12F71" w:rsidRPr="008869B6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D12F71" w:rsidTr="008375F7">
        <w:tc>
          <w:tcPr>
            <w:tcW w:w="3513" w:type="dxa"/>
            <w:vMerge w:val="restart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D12F71" w:rsidTr="008375F7">
        <w:tc>
          <w:tcPr>
            <w:tcW w:w="3513" w:type="dxa"/>
            <w:vMerge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D12F71" w:rsidRPr="00492F31" w:rsidRDefault="00D12F71" w:rsidP="005E5783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2021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D12F71" w:rsidRPr="00492F31" w:rsidRDefault="00D12F71" w:rsidP="005E5783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D12F71" w:rsidRPr="00492F31" w:rsidRDefault="00D12F71" w:rsidP="005E5783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D12F71" w:rsidTr="008375F7">
        <w:tc>
          <w:tcPr>
            <w:tcW w:w="3513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D12F71" w:rsidTr="008375F7">
        <w:tc>
          <w:tcPr>
            <w:tcW w:w="3513" w:type="dxa"/>
          </w:tcPr>
          <w:p w:rsidR="00D12F71" w:rsidRPr="00492F31" w:rsidRDefault="00D12F71" w:rsidP="008375F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жаров</w:t>
            </w:r>
          </w:p>
        </w:tc>
        <w:tc>
          <w:tcPr>
            <w:tcW w:w="1528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D12F71" w:rsidRPr="002C439B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D12F71" w:rsidRPr="002C439B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D12F71" w:rsidRPr="002C439B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12F71" w:rsidTr="008375F7">
        <w:tc>
          <w:tcPr>
            <w:tcW w:w="3513" w:type="dxa"/>
          </w:tcPr>
          <w:p w:rsidR="00D12F71" w:rsidRPr="00492F31" w:rsidRDefault="00D12F71" w:rsidP="00495ECF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и</w:t>
            </w:r>
            <w:r w:rsidRPr="003C11B6">
              <w:rPr>
                <w:sz w:val="28"/>
                <w:szCs w:val="28"/>
              </w:rPr>
              <w:t>нформирования и оповещения населения в чрезвычайных ситуациях</w:t>
            </w:r>
          </w:p>
        </w:tc>
        <w:tc>
          <w:tcPr>
            <w:tcW w:w="1528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33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12F71" w:rsidTr="008375F7">
        <w:tc>
          <w:tcPr>
            <w:tcW w:w="3513" w:type="dxa"/>
          </w:tcPr>
          <w:p w:rsidR="00D12F71" w:rsidRPr="00D4668D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П</w:t>
            </w:r>
            <w:r w:rsidRPr="003C11B6">
              <w:rPr>
                <w:sz w:val="28"/>
                <w:szCs w:val="28"/>
              </w:rPr>
              <w:t>овышение эффективности защиты нас</w:t>
            </w:r>
            <w:r>
              <w:rPr>
                <w:sz w:val="28"/>
                <w:szCs w:val="28"/>
              </w:rPr>
              <w:t>еления от чрезвычайных ситуаций</w:t>
            </w:r>
          </w:p>
        </w:tc>
        <w:tc>
          <w:tcPr>
            <w:tcW w:w="1528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33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2F71" w:rsidTr="008375F7">
        <w:tc>
          <w:tcPr>
            <w:tcW w:w="3513" w:type="dxa"/>
          </w:tcPr>
          <w:p w:rsidR="00D12F71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1528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3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2F71" w:rsidTr="008375F7">
        <w:tc>
          <w:tcPr>
            <w:tcW w:w="3513" w:type="dxa"/>
          </w:tcPr>
          <w:p w:rsidR="00D12F71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Развитие и обеспечение добровольной пожарной охраны</w:t>
            </w:r>
          </w:p>
        </w:tc>
        <w:tc>
          <w:tcPr>
            <w:tcW w:w="1528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12F71" w:rsidRPr="003C11B6" w:rsidRDefault="00D12F71" w:rsidP="0095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6. Организация управления Программой и контроль</w:t>
      </w:r>
    </w:p>
    <w:p w:rsidR="00D12F71" w:rsidRPr="003C11B6" w:rsidRDefault="00D12F71" w:rsidP="00792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12F71" w:rsidRPr="00A877AF" w:rsidRDefault="00D12F71" w:rsidP="00792F71">
      <w:pPr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и к</w:t>
      </w:r>
      <w:r w:rsidRPr="00A877AF">
        <w:rPr>
          <w:sz w:val="28"/>
          <w:szCs w:val="28"/>
        </w:rPr>
        <w:t xml:space="preserve">онтроль за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D12F71" w:rsidRPr="00A877AF" w:rsidRDefault="00D12F71" w:rsidP="00792F71">
      <w:pPr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Контроль за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</w:t>
      </w:r>
      <w:r w:rsidRPr="00A877AF">
        <w:rPr>
          <w:sz w:val="28"/>
          <w:szCs w:val="28"/>
        </w:rPr>
        <w:t>а</w:t>
      </w:r>
      <w:r w:rsidRPr="00A877AF">
        <w:rPr>
          <w:sz w:val="28"/>
          <w:szCs w:val="28"/>
        </w:rPr>
        <w:t>ции мероприятий Программы.</w:t>
      </w:r>
    </w:p>
    <w:p w:rsidR="00D12F71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D12F71" w:rsidTr="003E6FA8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2F71" w:rsidTr="003E6FA8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5E578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2021</w:t>
            </w:r>
            <w:r w:rsidRPr="00FD11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5E578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D12F71" w:rsidRPr="00FD1159" w:rsidRDefault="00D12F71" w:rsidP="005E578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</w:tr>
      <w:tr w:rsidR="00D12F71" w:rsidTr="003E6FA8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D12F71" w:rsidTr="008E0F3D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C11B6" w:rsidRDefault="00D12F71" w:rsidP="0001720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«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н</w:t>
            </w:r>
            <w:r w:rsidRPr="003C11B6">
              <w:rPr>
                <w:sz w:val="28"/>
                <w:szCs w:val="28"/>
              </w:rPr>
              <w:t>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0C0399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3C11B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3C11B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3C11B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12F71" w:rsidTr="00BC5A37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Default="00D12F71" w:rsidP="003E6FA8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E6FA8">
            <w:pPr>
              <w:widowControl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E6FA8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E6FA8">
            <w:pPr>
              <w:widowControl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E6FA8">
            <w:pPr>
              <w:widowControl w:val="0"/>
              <w:adjustRightInd w:val="0"/>
            </w:pPr>
          </w:p>
        </w:tc>
      </w:tr>
      <w:tr w:rsidR="00D12F71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C11B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кнопок экстренного вызова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0C0399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2F71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C11B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Приобретение и уст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новка систем видеона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9B368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2F71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C11B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ной продукции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напра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9B368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C11B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2F71" w:rsidTr="00F37814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E19AF" w:rsidRDefault="00D12F71" w:rsidP="003E6FA8">
            <w:pPr>
              <w:widowControl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1926B8" w:rsidRDefault="00D12F71" w:rsidP="003E6FA8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1926B8" w:rsidRDefault="00D12F71" w:rsidP="003E6FA8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1926B8" w:rsidRDefault="00D12F71" w:rsidP="003E6FA8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1926B8" w:rsidRDefault="00D12F71" w:rsidP="003E6FA8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C11B6" w:rsidRDefault="00D12F71" w:rsidP="0001720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3C11B6">
              <w:rPr>
                <w:sz w:val="28"/>
                <w:szCs w:val="28"/>
              </w:rPr>
              <w:t>Сн</w:t>
            </w:r>
            <w:r w:rsidRPr="003C11B6">
              <w:rPr>
                <w:sz w:val="28"/>
                <w:szCs w:val="28"/>
              </w:rPr>
              <w:t>и</w:t>
            </w:r>
            <w:r w:rsidRPr="003C11B6">
              <w:rPr>
                <w:sz w:val="28"/>
                <w:szCs w:val="28"/>
              </w:rPr>
              <w:t>жение рисков и смя</w:t>
            </w:r>
            <w:r w:rsidRPr="003C11B6">
              <w:rPr>
                <w:sz w:val="28"/>
                <w:szCs w:val="28"/>
              </w:rPr>
              <w:t>г</w:t>
            </w:r>
            <w:r w:rsidRPr="003C11B6">
              <w:rPr>
                <w:sz w:val="28"/>
                <w:szCs w:val="28"/>
              </w:rPr>
              <w:t>чение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последствий чрезвычайных ситу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ций природного и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техногенного хара</w:t>
            </w:r>
            <w:r w:rsidRPr="003C11B6">
              <w:rPr>
                <w:sz w:val="28"/>
                <w:szCs w:val="28"/>
              </w:rPr>
              <w:t>к</w:t>
            </w:r>
            <w:r w:rsidRPr="003C11B6">
              <w:rPr>
                <w:sz w:val="28"/>
                <w:szCs w:val="28"/>
              </w:rPr>
              <w:t>тера в Таштагольском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3C11B6">
              <w:rPr>
                <w:sz w:val="28"/>
                <w:szCs w:val="28"/>
              </w:rPr>
              <w:t xml:space="preserve"> 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9637A2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1965C2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1965C2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1965C2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676A07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селения о чрезвычайных ситуациях мирного и в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676A07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676A07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676A07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676A07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76306A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9B368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76306A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рудованием  добровол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6A3F2E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76306A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9B368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9B368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306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76306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76306A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9B3686" w:rsidRDefault="00D12F71" w:rsidP="003E6FA8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76306A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Выполнение работ по предотвращению 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9B368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76306A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9B3686" w:rsidRDefault="00D12F71" w:rsidP="003E6FA8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76306A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Организация работы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9488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76306A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 Организация работы Единой дежурно-диспетчерской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9488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76306A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E47C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Приобретение пр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способленного инвентаря и ранцевых огнетушит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E47C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держание муниципал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 w:rsidRPr="00017208">
              <w:rPr>
                <w:sz w:val="28"/>
                <w:szCs w:val="28"/>
              </w:rPr>
              <w:lastRenderedPageBreak/>
              <w:t>1</w:t>
            </w: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E47C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B94582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 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 напра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катов, баннеров, букл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B94582" w:rsidRDefault="00D12F71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B94582" w:rsidRDefault="00D12F71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B94582" w:rsidRDefault="00D12F71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B94582" w:rsidRDefault="00D12F71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1432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8F42D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8F42D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8F42D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8F42D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E47C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3E47C6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12F7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3E47C6" w:rsidRDefault="00D12F7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8F42D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8F42D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8F42D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Pr="008F42DA" w:rsidRDefault="00D12F7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</w:tbl>
    <w:p w:rsidR="00D12F71" w:rsidRDefault="00D12F71" w:rsidP="00080F5B">
      <w:pPr>
        <w:suppressAutoHyphens/>
        <w:jc w:val="right"/>
      </w:pPr>
    </w:p>
    <w:sectPr w:rsidR="00D12F71" w:rsidSect="00997B43">
      <w:pgSz w:w="11907" w:h="16840" w:code="9"/>
      <w:pgMar w:top="709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  <w:i w:val="0"/>
        <w:iCs w:val="0"/>
      </w:rPr>
    </w:lvl>
  </w:abstractNum>
  <w:abstractNum w:abstractNumId="1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">
    <w:nsid w:val="7BA5320F"/>
    <w:multiLevelType w:val="hybridMultilevel"/>
    <w:tmpl w:val="6D9C9478"/>
    <w:lvl w:ilvl="0" w:tplc="086A23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1040F"/>
    <w:rsid w:val="0001695B"/>
    <w:rsid w:val="00017208"/>
    <w:rsid w:val="000178B3"/>
    <w:rsid w:val="00020733"/>
    <w:rsid w:val="00023111"/>
    <w:rsid w:val="00023367"/>
    <w:rsid w:val="00030CEB"/>
    <w:rsid w:val="0003294B"/>
    <w:rsid w:val="00033454"/>
    <w:rsid w:val="00033617"/>
    <w:rsid w:val="00033900"/>
    <w:rsid w:val="00041A71"/>
    <w:rsid w:val="00044837"/>
    <w:rsid w:val="0004630C"/>
    <w:rsid w:val="00047566"/>
    <w:rsid w:val="00055EE0"/>
    <w:rsid w:val="00060C1E"/>
    <w:rsid w:val="00067B16"/>
    <w:rsid w:val="0007018C"/>
    <w:rsid w:val="00070595"/>
    <w:rsid w:val="00070E1B"/>
    <w:rsid w:val="00072A27"/>
    <w:rsid w:val="00072EFA"/>
    <w:rsid w:val="00080354"/>
    <w:rsid w:val="00080C81"/>
    <w:rsid w:val="00080F5B"/>
    <w:rsid w:val="00082541"/>
    <w:rsid w:val="000900C8"/>
    <w:rsid w:val="00090EA0"/>
    <w:rsid w:val="00094E5D"/>
    <w:rsid w:val="0009658E"/>
    <w:rsid w:val="00096D10"/>
    <w:rsid w:val="000A1F23"/>
    <w:rsid w:val="000A51F7"/>
    <w:rsid w:val="000A6B35"/>
    <w:rsid w:val="000B0708"/>
    <w:rsid w:val="000B5B1D"/>
    <w:rsid w:val="000B6D90"/>
    <w:rsid w:val="000B78F8"/>
    <w:rsid w:val="000B7F38"/>
    <w:rsid w:val="000C02FA"/>
    <w:rsid w:val="000C0399"/>
    <w:rsid w:val="000C0B9A"/>
    <w:rsid w:val="000C7C66"/>
    <w:rsid w:val="000D238E"/>
    <w:rsid w:val="000D4997"/>
    <w:rsid w:val="000E0EC5"/>
    <w:rsid w:val="000E2DFA"/>
    <w:rsid w:val="000F30AA"/>
    <w:rsid w:val="00104B33"/>
    <w:rsid w:val="00105218"/>
    <w:rsid w:val="0011246D"/>
    <w:rsid w:val="00115BB8"/>
    <w:rsid w:val="00135985"/>
    <w:rsid w:val="00137778"/>
    <w:rsid w:val="00140C2B"/>
    <w:rsid w:val="00140E0D"/>
    <w:rsid w:val="00140F15"/>
    <w:rsid w:val="00141A99"/>
    <w:rsid w:val="00143C04"/>
    <w:rsid w:val="00143D83"/>
    <w:rsid w:val="00144999"/>
    <w:rsid w:val="00152669"/>
    <w:rsid w:val="0015406B"/>
    <w:rsid w:val="00154BB7"/>
    <w:rsid w:val="00155E28"/>
    <w:rsid w:val="00156A67"/>
    <w:rsid w:val="001576BA"/>
    <w:rsid w:val="00162BE8"/>
    <w:rsid w:val="00162FB5"/>
    <w:rsid w:val="00165167"/>
    <w:rsid w:val="00165912"/>
    <w:rsid w:val="00175A8F"/>
    <w:rsid w:val="0018278E"/>
    <w:rsid w:val="00182A9B"/>
    <w:rsid w:val="001832A3"/>
    <w:rsid w:val="001850F8"/>
    <w:rsid w:val="0018753D"/>
    <w:rsid w:val="001926B8"/>
    <w:rsid w:val="00193141"/>
    <w:rsid w:val="00195B29"/>
    <w:rsid w:val="001965C2"/>
    <w:rsid w:val="001975D2"/>
    <w:rsid w:val="001A0DD0"/>
    <w:rsid w:val="001B0D19"/>
    <w:rsid w:val="001D73A7"/>
    <w:rsid w:val="001E2317"/>
    <w:rsid w:val="001E495B"/>
    <w:rsid w:val="001E5D22"/>
    <w:rsid w:val="001E7D8F"/>
    <w:rsid w:val="001F1597"/>
    <w:rsid w:val="001F268D"/>
    <w:rsid w:val="001F3815"/>
    <w:rsid w:val="001F3919"/>
    <w:rsid w:val="001F5A16"/>
    <w:rsid w:val="001F6941"/>
    <w:rsid w:val="00206BFF"/>
    <w:rsid w:val="002106C3"/>
    <w:rsid w:val="002149AB"/>
    <w:rsid w:val="00215436"/>
    <w:rsid w:val="00216D80"/>
    <w:rsid w:val="00227142"/>
    <w:rsid w:val="002272AC"/>
    <w:rsid w:val="00227FCA"/>
    <w:rsid w:val="00230C14"/>
    <w:rsid w:val="002325AD"/>
    <w:rsid w:val="002335CA"/>
    <w:rsid w:val="00234C35"/>
    <w:rsid w:val="002371E7"/>
    <w:rsid w:val="00240014"/>
    <w:rsid w:val="00244129"/>
    <w:rsid w:val="00244A49"/>
    <w:rsid w:val="00245970"/>
    <w:rsid w:val="00245E3F"/>
    <w:rsid w:val="00246C35"/>
    <w:rsid w:val="00251EF2"/>
    <w:rsid w:val="002523DB"/>
    <w:rsid w:val="00256A94"/>
    <w:rsid w:val="002614D0"/>
    <w:rsid w:val="002617B7"/>
    <w:rsid w:val="00262221"/>
    <w:rsid w:val="00265780"/>
    <w:rsid w:val="0028381A"/>
    <w:rsid w:val="00284071"/>
    <w:rsid w:val="0028575E"/>
    <w:rsid w:val="00292F38"/>
    <w:rsid w:val="002A4895"/>
    <w:rsid w:val="002A4AF2"/>
    <w:rsid w:val="002B1153"/>
    <w:rsid w:val="002B2FF9"/>
    <w:rsid w:val="002B3C36"/>
    <w:rsid w:val="002B5CBE"/>
    <w:rsid w:val="002C1521"/>
    <w:rsid w:val="002C3F79"/>
    <w:rsid w:val="002C439B"/>
    <w:rsid w:val="002C59C4"/>
    <w:rsid w:val="002C77AF"/>
    <w:rsid w:val="002D1B77"/>
    <w:rsid w:val="002D427F"/>
    <w:rsid w:val="002D74BF"/>
    <w:rsid w:val="002E1CC4"/>
    <w:rsid w:val="002E3E0E"/>
    <w:rsid w:val="002F63D3"/>
    <w:rsid w:val="00300348"/>
    <w:rsid w:val="00301674"/>
    <w:rsid w:val="00307961"/>
    <w:rsid w:val="00314D02"/>
    <w:rsid w:val="003170D4"/>
    <w:rsid w:val="003176FC"/>
    <w:rsid w:val="00320CAD"/>
    <w:rsid w:val="003359F6"/>
    <w:rsid w:val="00336ACB"/>
    <w:rsid w:val="003406CC"/>
    <w:rsid w:val="00341B41"/>
    <w:rsid w:val="003435E2"/>
    <w:rsid w:val="00343F10"/>
    <w:rsid w:val="00343F1F"/>
    <w:rsid w:val="0034400D"/>
    <w:rsid w:val="00344A4D"/>
    <w:rsid w:val="003465AC"/>
    <w:rsid w:val="003466AC"/>
    <w:rsid w:val="00347116"/>
    <w:rsid w:val="00350203"/>
    <w:rsid w:val="0035403F"/>
    <w:rsid w:val="00360216"/>
    <w:rsid w:val="003609A5"/>
    <w:rsid w:val="00361DAD"/>
    <w:rsid w:val="00362D4C"/>
    <w:rsid w:val="00366D22"/>
    <w:rsid w:val="00373396"/>
    <w:rsid w:val="0037350A"/>
    <w:rsid w:val="00374986"/>
    <w:rsid w:val="00375605"/>
    <w:rsid w:val="00376D26"/>
    <w:rsid w:val="003802BF"/>
    <w:rsid w:val="00382DCC"/>
    <w:rsid w:val="0039170B"/>
    <w:rsid w:val="00394886"/>
    <w:rsid w:val="003968AA"/>
    <w:rsid w:val="0039762A"/>
    <w:rsid w:val="003A31C8"/>
    <w:rsid w:val="003B1123"/>
    <w:rsid w:val="003B3B17"/>
    <w:rsid w:val="003B5D27"/>
    <w:rsid w:val="003C11B6"/>
    <w:rsid w:val="003C21D3"/>
    <w:rsid w:val="003C49E2"/>
    <w:rsid w:val="003C50E2"/>
    <w:rsid w:val="003C7400"/>
    <w:rsid w:val="003C7E6D"/>
    <w:rsid w:val="003D0590"/>
    <w:rsid w:val="003D35E9"/>
    <w:rsid w:val="003D4CD6"/>
    <w:rsid w:val="003E097E"/>
    <w:rsid w:val="003E1A99"/>
    <w:rsid w:val="003E264E"/>
    <w:rsid w:val="003E47C6"/>
    <w:rsid w:val="003E4E05"/>
    <w:rsid w:val="003E6FA8"/>
    <w:rsid w:val="003F2857"/>
    <w:rsid w:val="003F65F5"/>
    <w:rsid w:val="003F77CC"/>
    <w:rsid w:val="004006F1"/>
    <w:rsid w:val="00404EE8"/>
    <w:rsid w:val="00406C91"/>
    <w:rsid w:val="0041043A"/>
    <w:rsid w:val="00410B79"/>
    <w:rsid w:val="00411195"/>
    <w:rsid w:val="00413DFC"/>
    <w:rsid w:val="004245F9"/>
    <w:rsid w:val="00425A46"/>
    <w:rsid w:val="00432543"/>
    <w:rsid w:val="0043523C"/>
    <w:rsid w:val="004366AA"/>
    <w:rsid w:val="0044535E"/>
    <w:rsid w:val="00445E0C"/>
    <w:rsid w:val="00446AE9"/>
    <w:rsid w:val="00452D21"/>
    <w:rsid w:val="00456499"/>
    <w:rsid w:val="00457AA0"/>
    <w:rsid w:val="00463265"/>
    <w:rsid w:val="004667EA"/>
    <w:rsid w:val="00480BC4"/>
    <w:rsid w:val="00482C93"/>
    <w:rsid w:val="00484F4B"/>
    <w:rsid w:val="00492F31"/>
    <w:rsid w:val="004936A1"/>
    <w:rsid w:val="00495ECF"/>
    <w:rsid w:val="00496FD1"/>
    <w:rsid w:val="004A10EE"/>
    <w:rsid w:val="004A1955"/>
    <w:rsid w:val="004A6441"/>
    <w:rsid w:val="004B054F"/>
    <w:rsid w:val="004C1317"/>
    <w:rsid w:val="004C7EB0"/>
    <w:rsid w:val="004D7C0D"/>
    <w:rsid w:val="004E4564"/>
    <w:rsid w:val="004E7419"/>
    <w:rsid w:val="004F18F9"/>
    <w:rsid w:val="004F4205"/>
    <w:rsid w:val="004F57C5"/>
    <w:rsid w:val="004F6352"/>
    <w:rsid w:val="005014B4"/>
    <w:rsid w:val="00503219"/>
    <w:rsid w:val="005075FF"/>
    <w:rsid w:val="005101CE"/>
    <w:rsid w:val="0051088C"/>
    <w:rsid w:val="005214D4"/>
    <w:rsid w:val="005244B1"/>
    <w:rsid w:val="005310DD"/>
    <w:rsid w:val="00531FEA"/>
    <w:rsid w:val="005330B3"/>
    <w:rsid w:val="0054426D"/>
    <w:rsid w:val="00544B2F"/>
    <w:rsid w:val="0055236F"/>
    <w:rsid w:val="00553405"/>
    <w:rsid w:val="005610B0"/>
    <w:rsid w:val="00563B6F"/>
    <w:rsid w:val="00574550"/>
    <w:rsid w:val="00574E6C"/>
    <w:rsid w:val="0057566A"/>
    <w:rsid w:val="005774A9"/>
    <w:rsid w:val="00581B05"/>
    <w:rsid w:val="00585C20"/>
    <w:rsid w:val="00594C59"/>
    <w:rsid w:val="00596BC3"/>
    <w:rsid w:val="005A22B7"/>
    <w:rsid w:val="005B076E"/>
    <w:rsid w:val="005B27C4"/>
    <w:rsid w:val="005B3E39"/>
    <w:rsid w:val="005B51CF"/>
    <w:rsid w:val="005B534E"/>
    <w:rsid w:val="005B5CE2"/>
    <w:rsid w:val="005C3952"/>
    <w:rsid w:val="005C3B49"/>
    <w:rsid w:val="005C526F"/>
    <w:rsid w:val="005C59AF"/>
    <w:rsid w:val="005C7023"/>
    <w:rsid w:val="005D2C1E"/>
    <w:rsid w:val="005E3D2B"/>
    <w:rsid w:val="005E5783"/>
    <w:rsid w:val="005F0A9D"/>
    <w:rsid w:val="005F45AD"/>
    <w:rsid w:val="00600EDD"/>
    <w:rsid w:val="006022DA"/>
    <w:rsid w:val="006061A9"/>
    <w:rsid w:val="0060704F"/>
    <w:rsid w:val="00610518"/>
    <w:rsid w:val="00611532"/>
    <w:rsid w:val="0061463E"/>
    <w:rsid w:val="00617D03"/>
    <w:rsid w:val="00621BA4"/>
    <w:rsid w:val="00627C62"/>
    <w:rsid w:val="006301B3"/>
    <w:rsid w:val="00630532"/>
    <w:rsid w:val="006361C0"/>
    <w:rsid w:val="00655480"/>
    <w:rsid w:val="00663340"/>
    <w:rsid w:val="00674608"/>
    <w:rsid w:val="00676A07"/>
    <w:rsid w:val="00682B4A"/>
    <w:rsid w:val="00684DE8"/>
    <w:rsid w:val="006853E8"/>
    <w:rsid w:val="006916C6"/>
    <w:rsid w:val="00692778"/>
    <w:rsid w:val="00695192"/>
    <w:rsid w:val="00696660"/>
    <w:rsid w:val="006969EE"/>
    <w:rsid w:val="006A30CC"/>
    <w:rsid w:val="006A3F2E"/>
    <w:rsid w:val="006A4644"/>
    <w:rsid w:val="006A5FB6"/>
    <w:rsid w:val="006B1EF4"/>
    <w:rsid w:val="006B3814"/>
    <w:rsid w:val="006C7A15"/>
    <w:rsid w:val="006D73B0"/>
    <w:rsid w:val="006E0363"/>
    <w:rsid w:val="006E0C1A"/>
    <w:rsid w:val="006E6C38"/>
    <w:rsid w:val="006E6D49"/>
    <w:rsid w:val="006F3887"/>
    <w:rsid w:val="006F3ACF"/>
    <w:rsid w:val="00700A38"/>
    <w:rsid w:val="00700BA6"/>
    <w:rsid w:val="007101D3"/>
    <w:rsid w:val="00714A55"/>
    <w:rsid w:val="00721A39"/>
    <w:rsid w:val="007223B8"/>
    <w:rsid w:val="00723B90"/>
    <w:rsid w:val="007246C1"/>
    <w:rsid w:val="00730862"/>
    <w:rsid w:val="00733727"/>
    <w:rsid w:val="00736255"/>
    <w:rsid w:val="00736AD3"/>
    <w:rsid w:val="00737588"/>
    <w:rsid w:val="00740920"/>
    <w:rsid w:val="00740FDC"/>
    <w:rsid w:val="0074501E"/>
    <w:rsid w:val="00745254"/>
    <w:rsid w:val="00757432"/>
    <w:rsid w:val="0076306A"/>
    <w:rsid w:val="0077300D"/>
    <w:rsid w:val="007744F6"/>
    <w:rsid w:val="00774CAA"/>
    <w:rsid w:val="00785A86"/>
    <w:rsid w:val="00786671"/>
    <w:rsid w:val="00790D22"/>
    <w:rsid w:val="00792AF5"/>
    <w:rsid w:val="00792F71"/>
    <w:rsid w:val="00795DCB"/>
    <w:rsid w:val="007A1A74"/>
    <w:rsid w:val="007A2563"/>
    <w:rsid w:val="007A340F"/>
    <w:rsid w:val="007A3976"/>
    <w:rsid w:val="007A552F"/>
    <w:rsid w:val="007B34C1"/>
    <w:rsid w:val="007B3A7E"/>
    <w:rsid w:val="007B5659"/>
    <w:rsid w:val="007B6561"/>
    <w:rsid w:val="007B77B0"/>
    <w:rsid w:val="007C5158"/>
    <w:rsid w:val="007D79D6"/>
    <w:rsid w:val="007E160D"/>
    <w:rsid w:val="007E19AF"/>
    <w:rsid w:val="007E3E28"/>
    <w:rsid w:val="007E7869"/>
    <w:rsid w:val="007E7E98"/>
    <w:rsid w:val="007F115F"/>
    <w:rsid w:val="007F6A0C"/>
    <w:rsid w:val="007F7A6E"/>
    <w:rsid w:val="007F7DA1"/>
    <w:rsid w:val="00802A7C"/>
    <w:rsid w:val="00807679"/>
    <w:rsid w:val="00811579"/>
    <w:rsid w:val="00811602"/>
    <w:rsid w:val="00811A5C"/>
    <w:rsid w:val="00823901"/>
    <w:rsid w:val="008375F7"/>
    <w:rsid w:val="00841FD7"/>
    <w:rsid w:val="0084403E"/>
    <w:rsid w:val="0084577E"/>
    <w:rsid w:val="008544A5"/>
    <w:rsid w:val="0085712E"/>
    <w:rsid w:val="00861DA0"/>
    <w:rsid w:val="00863624"/>
    <w:rsid w:val="0086375F"/>
    <w:rsid w:val="00874CE4"/>
    <w:rsid w:val="00877A48"/>
    <w:rsid w:val="0088084A"/>
    <w:rsid w:val="008869B6"/>
    <w:rsid w:val="00891E94"/>
    <w:rsid w:val="0089730A"/>
    <w:rsid w:val="008A3EFB"/>
    <w:rsid w:val="008A457C"/>
    <w:rsid w:val="008A4BEA"/>
    <w:rsid w:val="008A5D21"/>
    <w:rsid w:val="008A658B"/>
    <w:rsid w:val="008A7456"/>
    <w:rsid w:val="008B4337"/>
    <w:rsid w:val="008C2A51"/>
    <w:rsid w:val="008C2D67"/>
    <w:rsid w:val="008C4616"/>
    <w:rsid w:val="008C6D6A"/>
    <w:rsid w:val="008D142D"/>
    <w:rsid w:val="008D7C7C"/>
    <w:rsid w:val="008E0678"/>
    <w:rsid w:val="008E0F3D"/>
    <w:rsid w:val="008F2C9F"/>
    <w:rsid w:val="008F35DF"/>
    <w:rsid w:val="008F42DA"/>
    <w:rsid w:val="008F7EAE"/>
    <w:rsid w:val="009060B8"/>
    <w:rsid w:val="00906B39"/>
    <w:rsid w:val="00907A5A"/>
    <w:rsid w:val="00911793"/>
    <w:rsid w:val="00912AED"/>
    <w:rsid w:val="00912D40"/>
    <w:rsid w:val="00912DFE"/>
    <w:rsid w:val="009150BA"/>
    <w:rsid w:val="0092361A"/>
    <w:rsid w:val="00926488"/>
    <w:rsid w:val="009315AE"/>
    <w:rsid w:val="00931C29"/>
    <w:rsid w:val="00932141"/>
    <w:rsid w:val="00934EE3"/>
    <w:rsid w:val="00936439"/>
    <w:rsid w:val="00940A0F"/>
    <w:rsid w:val="00942A58"/>
    <w:rsid w:val="009442C8"/>
    <w:rsid w:val="00946870"/>
    <w:rsid w:val="009504A0"/>
    <w:rsid w:val="00952DE3"/>
    <w:rsid w:val="009531D3"/>
    <w:rsid w:val="0095345B"/>
    <w:rsid w:val="009637A2"/>
    <w:rsid w:val="00965A02"/>
    <w:rsid w:val="00967B43"/>
    <w:rsid w:val="00980EEB"/>
    <w:rsid w:val="009814AC"/>
    <w:rsid w:val="00982638"/>
    <w:rsid w:val="0098311F"/>
    <w:rsid w:val="009854F9"/>
    <w:rsid w:val="00997B43"/>
    <w:rsid w:val="009A5B98"/>
    <w:rsid w:val="009B3686"/>
    <w:rsid w:val="009B683D"/>
    <w:rsid w:val="009D18B9"/>
    <w:rsid w:val="009D397B"/>
    <w:rsid w:val="009E04D7"/>
    <w:rsid w:val="009E34FE"/>
    <w:rsid w:val="009E5AFA"/>
    <w:rsid w:val="009F01D3"/>
    <w:rsid w:val="009F55A4"/>
    <w:rsid w:val="009F6A01"/>
    <w:rsid w:val="00A0670C"/>
    <w:rsid w:val="00A071AF"/>
    <w:rsid w:val="00A07705"/>
    <w:rsid w:val="00A07710"/>
    <w:rsid w:val="00A14830"/>
    <w:rsid w:val="00A25798"/>
    <w:rsid w:val="00A2790A"/>
    <w:rsid w:val="00A3635C"/>
    <w:rsid w:val="00A3699E"/>
    <w:rsid w:val="00A40D36"/>
    <w:rsid w:val="00A41B3E"/>
    <w:rsid w:val="00A442AA"/>
    <w:rsid w:val="00A453B3"/>
    <w:rsid w:val="00A46C97"/>
    <w:rsid w:val="00A53C68"/>
    <w:rsid w:val="00A61522"/>
    <w:rsid w:val="00A74DBA"/>
    <w:rsid w:val="00A80FFA"/>
    <w:rsid w:val="00A820F1"/>
    <w:rsid w:val="00A8397C"/>
    <w:rsid w:val="00A83F4A"/>
    <w:rsid w:val="00A84BA2"/>
    <w:rsid w:val="00A855B4"/>
    <w:rsid w:val="00A877AF"/>
    <w:rsid w:val="00A917A1"/>
    <w:rsid w:val="00A91AF9"/>
    <w:rsid w:val="00A951A1"/>
    <w:rsid w:val="00AA02FA"/>
    <w:rsid w:val="00AA499D"/>
    <w:rsid w:val="00AA6EF3"/>
    <w:rsid w:val="00AB0EE7"/>
    <w:rsid w:val="00AB6428"/>
    <w:rsid w:val="00AC138E"/>
    <w:rsid w:val="00AD0B87"/>
    <w:rsid w:val="00AD36F0"/>
    <w:rsid w:val="00AD439C"/>
    <w:rsid w:val="00AD4EF4"/>
    <w:rsid w:val="00AD5F1E"/>
    <w:rsid w:val="00AD64AC"/>
    <w:rsid w:val="00AD6805"/>
    <w:rsid w:val="00AE3445"/>
    <w:rsid w:val="00AE5B5A"/>
    <w:rsid w:val="00AF0BB2"/>
    <w:rsid w:val="00AF0C1A"/>
    <w:rsid w:val="00AF2A45"/>
    <w:rsid w:val="00AF3771"/>
    <w:rsid w:val="00AF662F"/>
    <w:rsid w:val="00B027EA"/>
    <w:rsid w:val="00B0386F"/>
    <w:rsid w:val="00B114F8"/>
    <w:rsid w:val="00B1301C"/>
    <w:rsid w:val="00B17EDF"/>
    <w:rsid w:val="00B255BD"/>
    <w:rsid w:val="00B26767"/>
    <w:rsid w:val="00B323F2"/>
    <w:rsid w:val="00B3573C"/>
    <w:rsid w:val="00B35A29"/>
    <w:rsid w:val="00B37A1C"/>
    <w:rsid w:val="00B4172D"/>
    <w:rsid w:val="00B418CD"/>
    <w:rsid w:val="00B4413D"/>
    <w:rsid w:val="00B4590D"/>
    <w:rsid w:val="00B46069"/>
    <w:rsid w:val="00B54795"/>
    <w:rsid w:val="00B56408"/>
    <w:rsid w:val="00B56CB1"/>
    <w:rsid w:val="00B57DFF"/>
    <w:rsid w:val="00B60415"/>
    <w:rsid w:val="00B61721"/>
    <w:rsid w:val="00B72F3B"/>
    <w:rsid w:val="00B76462"/>
    <w:rsid w:val="00B76FB7"/>
    <w:rsid w:val="00B810F8"/>
    <w:rsid w:val="00B87609"/>
    <w:rsid w:val="00B911E2"/>
    <w:rsid w:val="00B94582"/>
    <w:rsid w:val="00BA1E26"/>
    <w:rsid w:val="00BA2414"/>
    <w:rsid w:val="00BA381A"/>
    <w:rsid w:val="00BA47B6"/>
    <w:rsid w:val="00BA7EA8"/>
    <w:rsid w:val="00BB6564"/>
    <w:rsid w:val="00BC2432"/>
    <w:rsid w:val="00BC4358"/>
    <w:rsid w:val="00BC5A37"/>
    <w:rsid w:val="00BD13CC"/>
    <w:rsid w:val="00BD2C7C"/>
    <w:rsid w:val="00BD3516"/>
    <w:rsid w:val="00BD43C4"/>
    <w:rsid w:val="00BE6340"/>
    <w:rsid w:val="00BF0FD2"/>
    <w:rsid w:val="00BF4646"/>
    <w:rsid w:val="00BF7DD2"/>
    <w:rsid w:val="00C0142E"/>
    <w:rsid w:val="00C13637"/>
    <w:rsid w:val="00C13668"/>
    <w:rsid w:val="00C153CD"/>
    <w:rsid w:val="00C158C0"/>
    <w:rsid w:val="00C213EB"/>
    <w:rsid w:val="00C276A1"/>
    <w:rsid w:val="00C404FC"/>
    <w:rsid w:val="00C409F9"/>
    <w:rsid w:val="00C427CC"/>
    <w:rsid w:val="00C44110"/>
    <w:rsid w:val="00C45B99"/>
    <w:rsid w:val="00C505EB"/>
    <w:rsid w:val="00C5183B"/>
    <w:rsid w:val="00C528C1"/>
    <w:rsid w:val="00C55B06"/>
    <w:rsid w:val="00C63B32"/>
    <w:rsid w:val="00C70198"/>
    <w:rsid w:val="00C72452"/>
    <w:rsid w:val="00C7799F"/>
    <w:rsid w:val="00C8095C"/>
    <w:rsid w:val="00C83293"/>
    <w:rsid w:val="00C87557"/>
    <w:rsid w:val="00C9508B"/>
    <w:rsid w:val="00C95806"/>
    <w:rsid w:val="00CB47AE"/>
    <w:rsid w:val="00CB64AF"/>
    <w:rsid w:val="00CB763D"/>
    <w:rsid w:val="00CC02E0"/>
    <w:rsid w:val="00CC47A7"/>
    <w:rsid w:val="00CC4B11"/>
    <w:rsid w:val="00CC6297"/>
    <w:rsid w:val="00CC79C9"/>
    <w:rsid w:val="00CD5506"/>
    <w:rsid w:val="00CE2050"/>
    <w:rsid w:val="00CE2815"/>
    <w:rsid w:val="00CE3245"/>
    <w:rsid w:val="00CE4919"/>
    <w:rsid w:val="00CE4CA3"/>
    <w:rsid w:val="00CE75F2"/>
    <w:rsid w:val="00CF5E5C"/>
    <w:rsid w:val="00D06CEA"/>
    <w:rsid w:val="00D072DD"/>
    <w:rsid w:val="00D11E75"/>
    <w:rsid w:val="00D12F71"/>
    <w:rsid w:val="00D17330"/>
    <w:rsid w:val="00D26821"/>
    <w:rsid w:val="00D27A44"/>
    <w:rsid w:val="00D3384B"/>
    <w:rsid w:val="00D352F6"/>
    <w:rsid w:val="00D4668D"/>
    <w:rsid w:val="00D46C80"/>
    <w:rsid w:val="00D5088E"/>
    <w:rsid w:val="00D5188E"/>
    <w:rsid w:val="00D55EA3"/>
    <w:rsid w:val="00D60262"/>
    <w:rsid w:val="00D6237A"/>
    <w:rsid w:val="00D6639B"/>
    <w:rsid w:val="00D66424"/>
    <w:rsid w:val="00D66A85"/>
    <w:rsid w:val="00D7031C"/>
    <w:rsid w:val="00D72327"/>
    <w:rsid w:val="00D76DAF"/>
    <w:rsid w:val="00D77E87"/>
    <w:rsid w:val="00D80224"/>
    <w:rsid w:val="00D818FB"/>
    <w:rsid w:val="00D830DF"/>
    <w:rsid w:val="00D85CE1"/>
    <w:rsid w:val="00D9115C"/>
    <w:rsid w:val="00D931FA"/>
    <w:rsid w:val="00DA11F2"/>
    <w:rsid w:val="00DA1EE7"/>
    <w:rsid w:val="00DA2003"/>
    <w:rsid w:val="00DB001A"/>
    <w:rsid w:val="00DB05EA"/>
    <w:rsid w:val="00DB7413"/>
    <w:rsid w:val="00DC1841"/>
    <w:rsid w:val="00DC55C6"/>
    <w:rsid w:val="00DE024A"/>
    <w:rsid w:val="00DE5E13"/>
    <w:rsid w:val="00DE5FE8"/>
    <w:rsid w:val="00DF3092"/>
    <w:rsid w:val="00DF642E"/>
    <w:rsid w:val="00DF6705"/>
    <w:rsid w:val="00DF7088"/>
    <w:rsid w:val="00E0035C"/>
    <w:rsid w:val="00E0324D"/>
    <w:rsid w:val="00E03A8E"/>
    <w:rsid w:val="00E13926"/>
    <w:rsid w:val="00E13980"/>
    <w:rsid w:val="00E154CB"/>
    <w:rsid w:val="00E15949"/>
    <w:rsid w:val="00E1607B"/>
    <w:rsid w:val="00E20EAC"/>
    <w:rsid w:val="00E2181D"/>
    <w:rsid w:val="00E329C2"/>
    <w:rsid w:val="00E377A1"/>
    <w:rsid w:val="00E40318"/>
    <w:rsid w:val="00E41F10"/>
    <w:rsid w:val="00E41FC5"/>
    <w:rsid w:val="00E4479E"/>
    <w:rsid w:val="00E450A9"/>
    <w:rsid w:val="00E47D04"/>
    <w:rsid w:val="00E63B27"/>
    <w:rsid w:val="00E659BF"/>
    <w:rsid w:val="00E71768"/>
    <w:rsid w:val="00E72AFB"/>
    <w:rsid w:val="00E730D9"/>
    <w:rsid w:val="00E7465E"/>
    <w:rsid w:val="00E759E5"/>
    <w:rsid w:val="00E848C9"/>
    <w:rsid w:val="00E8509E"/>
    <w:rsid w:val="00E850F2"/>
    <w:rsid w:val="00E91153"/>
    <w:rsid w:val="00E9133C"/>
    <w:rsid w:val="00E94ADA"/>
    <w:rsid w:val="00E96122"/>
    <w:rsid w:val="00E96E12"/>
    <w:rsid w:val="00E97D5F"/>
    <w:rsid w:val="00EA333A"/>
    <w:rsid w:val="00EA4E68"/>
    <w:rsid w:val="00EA5DF1"/>
    <w:rsid w:val="00EA64F5"/>
    <w:rsid w:val="00EA6DE5"/>
    <w:rsid w:val="00EB0561"/>
    <w:rsid w:val="00EC2737"/>
    <w:rsid w:val="00ED0535"/>
    <w:rsid w:val="00ED4EE6"/>
    <w:rsid w:val="00ED699B"/>
    <w:rsid w:val="00ED6D3E"/>
    <w:rsid w:val="00EE65DC"/>
    <w:rsid w:val="00EF1562"/>
    <w:rsid w:val="00EF5AA3"/>
    <w:rsid w:val="00F01AE1"/>
    <w:rsid w:val="00F05A88"/>
    <w:rsid w:val="00F064F0"/>
    <w:rsid w:val="00F12DA4"/>
    <w:rsid w:val="00F14326"/>
    <w:rsid w:val="00F21AC2"/>
    <w:rsid w:val="00F24733"/>
    <w:rsid w:val="00F24E38"/>
    <w:rsid w:val="00F262A5"/>
    <w:rsid w:val="00F2738B"/>
    <w:rsid w:val="00F33EBD"/>
    <w:rsid w:val="00F37814"/>
    <w:rsid w:val="00F400B4"/>
    <w:rsid w:val="00F43A61"/>
    <w:rsid w:val="00F45509"/>
    <w:rsid w:val="00F515CD"/>
    <w:rsid w:val="00F54BCD"/>
    <w:rsid w:val="00F609F2"/>
    <w:rsid w:val="00F61299"/>
    <w:rsid w:val="00F65A1C"/>
    <w:rsid w:val="00F6758C"/>
    <w:rsid w:val="00F73817"/>
    <w:rsid w:val="00F75375"/>
    <w:rsid w:val="00F77D59"/>
    <w:rsid w:val="00F8176B"/>
    <w:rsid w:val="00F83B3F"/>
    <w:rsid w:val="00F876D0"/>
    <w:rsid w:val="00FA49A6"/>
    <w:rsid w:val="00FA6278"/>
    <w:rsid w:val="00FB0EAA"/>
    <w:rsid w:val="00FB1E88"/>
    <w:rsid w:val="00FB574D"/>
    <w:rsid w:val="00FB6520"/>
    <w:rsid w:val="00FC35D7"/>
    <w:rsid w:val="00FC72DE"/>
    <w:rsid w:val="00FD1159"/>
    <w:rsid w:val="00FD509F"/>
    <w:rsid w:val="00FE4BAA"/>
    <w:rsid w:val="00FE4BF0"/>
    <w:rsid w:val="00FE6C09"/>
    <w:rsid w:val="00FF0D20"/>
    <w:rsid w:val="00FF2CF1"/>
    <w:rsid w:val="00FF3489"/>
    <w:rsid w:val="00FF39E7"/>
    <w:rsid w:val="00FF3B48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F0D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0D20"/>
    <w:rPr>
      <w:rFonts w:ascii="Calibri" w:hAnsi="Calibri" w:cs="Times New Roman"/>
      <w:b/>
      <w:i/>
      <w:sz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FF0D20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0D20"/>
    <w:rPr>
      <w:rFonts w:cs="Times New Roman"/>
      <w:sz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0D20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3C11B6"/>
    <w:rPr>
      <w:sz w:val="20"/>
      <w:szCs w:val="20"/>
    </w:rPr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F0D20"/>
    <w:rPr>
      <w:rFonts w:cs="Times New Roman"/>
      <w:sz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2757</Words>
  <Characters>15721</Characters>
  <Application>Microsoft Office Word</Application>
  <DocSecurity>0</DocSecurity>
  <Lines>131</Lines>
  <Paragraphs>36</Paragraphs>
  <ScaleCrop>false</ScaleCrop>
  <Company>Diadema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subject/>
  <dc:creator>ConsultantPlus</dc:creator>
  <cp:keywords/>
  <dc:description/>
  <cp:lastModifiedBy>Luda</cp:lastModifiedBy>
  <cp:revision>2</cp:revision>
  <cp:lastPrinted>2020-10-15T07:21:00Z</cp:lastPrinted>
  <dcterms:created xsi:type="dcterms:W3CDTF">2020-10-15T07:22:00Z</dcterms:created>
  <dcterms:modified xsi:type="dcterms:W3CDTF">2020-10-15T07:22:00Z</dcterms:modified>
</cp:coreProperties>
</file>