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B43BA4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4D4047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от  «</w:t>
      </w:r>
      <w:r w:rsidR="000D1DBD">
        <w:rPr>
          <w:rFonts w:ascii="Times New Roman" w:hAnsi="Times New Roman"/>
          <w:sz w:val="28"/>
          <w:szCs w:val="28"/>
        </w:rPr>
        <w:t xml:space="preserve">23» августа </w:t>
      </w:r>
      <w:r w:rsidRPr="00B43BA4">
        <w:rPr>
          <w:rFonts w:ascii="Times New Roman" w:hAnsi="Times New Roman"/>
          <w:sz w:val="28"/>
          <w:szCs w:val="28"/>
        </w:rPr>
        <w:t xml:space="preserve"> 2022   №  </w:t>
      </w:r>
      <w:r w:rsidR="000D1DBD">
        <w:rPr>
          <w:rFonts w:ascii="Times New Roman" w:hAnsi="Times New Roman"/>
          <w:sz w:val="28"/>
          <w:szCs w:val="28"/>
        </w:rPr>
        <w:t>976</w:t>
      </w:r>
      <w:r w:rsidRPr="00B43BA4">
        <w:rPr>
          <w:rFonts w:ascii="Times New Roman" w:hAnsi="Times New Roman"/>
          <w:sz w:val="28"/>
          <w:szCs w:val="28"/>
        </w:rPr>
        <w:t>-п</w:t>
      </w:r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</w:t>
      </w:r>
      <w:r w:rsidRPr="00B43BA4">
        <w:rPr>
          <w:rFonts w:ascii="Times New Roman" w:hAnsi="Times New Roman" w:cs="Times New Roman"/>
          <w:b/>
          <w:sz w:val="28"/>
          <w:szCs w:val="28"/>
        </w:rPr>
        <w:t>ь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от 30.09.2021 № 1173-п «Об утверждении муниципальной  программы </w:t>
      </w: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B43BA4">
        <w:rPr>
          <w:rFonts w:ascii="Times New Roman" w:hAnsi="Times New Roman" w:cs="Times New Roman"/>
          <w:b/>
          <w:sz w:val="28"/>
          <w:szCs w:val="28"/>
        </w:rPr>
        <w:t>ж</w:t>
      </w:r>
      <w:r w:rsidRPr="00B43BA4">
        <w:rPr>
          <w:rFonts w:ascii="Times New Roman" w:hAnsi="Times New Roman" w:cs="Times New Roman"/>
          <w:b/>
          <w:sz w:val="28"/>
          <w:szCs w:val="28"/>
        </w:rPr>
        <w:t>ка жилищно-коммунального хозяйства на территории  Таштагольского  муниципального  района» на 2022-2026 годы»</w:t>
      </w:r>
    </w:p>
    <w:p w:rsidR="00C96C22" w:rsidRPr="00B43BA4" w:rsidRDefault="00C96C22" w:rsidP="00C96C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3BA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</w:t>
      </w:r>
      <w:r w:rsidRPr="00B43BA4">
        <w:rPr>
          <w:rFonts w:ascii="Times New Roman" w:hAnsi="Times New Roman" w:cs="Times New Roman"/>
          <w:sz w:val="28"/>
          <w:szCs w:val="28"/>
        </w:rPr>
        <w:t>е</w:t>
      </w:r>
      <w:r w:rsidRPr="00B43BA4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 xml:space="preserve">дствуясь  Уставом Таштагольского муниципального района и в целях </w:t>
      </w:r>
      <w:r w:rsidRPr="00B43BA4">
        <w:rPr>
          <w:rFonts w:ascii="Times New Roman" w:hAnsi="Times New Roman" w:cs="Times New Roman"/>
          <w:bCs/>
          <w:sz w:val="28"/>
          <w:szCs w:val="28"/>
        </w:rPr>
        <w:t>обесп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B43BA4">
        <w:rPr>
          <w:rFonts w:ascii="Times New Roman" w:hAnsi="Times New Roman" w:cs="Times New Roman"/>
          <w:bCs/>
          <w:sz w:val="28"/>
          <w:szCs w:val="28"/>
        </w:rPr>
        <w:t>д</w:t>
      </w:r>
      <w:r w:rsidRPr="00B43BA4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 социальной сферы Таштагольского муниципального района</w:t>
      </w:r>
      <w:r w:rsidRPr="00B43BA4">
        <w:rPr>
          <w:rFonts w:ascii="Times New Roman" w:hAnsi="Times New Roman" w:cs="Times New Roman"/>
          <w:sz w:val="28"/>
          <w:szCs w:val="28"/>
        </w:rPr>
        <w:t xml:space="preserve"> к 2026 году, администрация Ташт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постановляет:</w:t>
      </w:r>
    </w:p>
    <w:p w:rsidR="00C96C22" w:rsidRPr="00B43BA4" w:rsidRDefault="00C96C22" w:rsidP="00C96C22">
      <w:pPr>
        <w:pStyle w:val="ConsPlusNormal"/>
        <w:widowControl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Таштагольского мун</w:t>
      </w:r>
      <w:r w:rsidRPr="00B43BA4">
        <w:rPr>
          <w:rFonts w:ascii="Times New Roman" w:hAnsi="Times New Roman" w:cs="Times New Roman"/>
          <w:sz w:val="28"/>
          <w:szCs w:val="28"/>
        </w:rPr>
        <w:t>и</w:t>
      </w:r>
      <w:r w:rsidRPr="00B43BA4">
        <w:rPr>
          <w:rFonts w:ascii="Times New Roman" w:hAnsi="Times New Roman" w:cs="Times New Roman"/>
          <w:sz w:val="28"/>
          <w:szCs w:val="28"/>
        </w:rPr>
        <w:t>ципального района от 30.09.2021 № 1173-п «Об утверждении муниципальной программы «Модернизация объектов коммунальной инфраструктуры и по</w:t>
      </w:r>
      <w:r w:rsidRPr="00B43BA4">
        <w:rPr>
          <w:rFonts w:ascii="Times New Roman" w:hAnsi="Times New Roman" w:cs="Times New Roman"/>
          <w:sz w:val="28"/>
          <w:szCs w:val="28"/>
        </w:rPr>
        <w:t>д</w:t>
      </w:r>
      <w:r w:rsidRPr="00B43BA4">
        <w:rPr>
          <w:rFonts w:ascii="Times New Roman" w:hAnsi="Times New Roman" w:cs="Times New Roman"/>
          <w:sz w:val="28"/>
          <w:szCs w:val="28"/>
        </w:rPr>
        <w:lastRenderedPageBreak/>
        <w:t>держка жилищно-коммунального хозяйства на территории  Таштагольского  муниципального  района» на 2022-2026 годы», следующие изменения:</w:t>
      </w:r>
    </w:p>
    <w:p w:rsidR="00C96C22" w:rsidRPr="00B43BA4" w:rsidRDefault="00C96C22" w:rsidP="00C96C22">
      <w:pPr>
        <w:pStyle w:val="a6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Pr="00B43BA4">
        <w:rPr>
          <w:rFonts w:ascii="Times New Roman" w:hAnsi="Times New Roman"/>
          <w:sz w:val="28"/>
          <w:szCs w:val="28"/>
        </w:rPr>
        <w:t xml:space="preserve"> от 30.09.2021 № 1173-п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43BA4">
        <w:rPr>
          <w:rStyle w:val="1"/>
          <w:b w:val="0"/>
          <w:bCs/>
          <w:sz w:val="28"/>
          <w:szCs w:val="28"/>
        </w:rPr>
        <w:t>М</w:t>
      </w:r>
      <w:r w:rsidRPr="00B43BA4">
        <w:rPr>
          <w:rStyle w:val="1"/>
          <w:b w:val="0"/>
          <w:bCs/>
          <w:sz w:val="28"/>
          <w:szCs w:val="28"/>
        </w:rPr>
        <w:t>у</w:t>
      </w:r>
      <w:r w:rsidRPr="00B43BA4">
        <w:rPr>
          <w:rStyle w:val="1"/>
          <w:b w:val="0"/>
          <w:bCs/>
          <w:sz w:val="28"/>
          <w:szCs w:val="28"/>
        </w:rPr>
        <w:t>ниципальная программа</w:t>
      </w:r>
      <w:r w:rsidRPr="00B43BA4">
        <w:rPr>
          <w:rStyle w:val="1"/>
          <w:bCs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 xml:space="preserve">структуры и поддержка жилищно-коммунального хозяйства на территории  Таштагольского  муниципального  района»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на 2022-2026 годы</w:t>
      </w:r>
      <w:proofErr w:type="gramStart"/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.» </w:t>
      </w:r>
      <w:proofErr w:type="gramEnd"/>
      <w:r w:rsidRPr="00B43BA4">
        <w:rPr>
          <w:rFonts w:ascii="Times New Roman" w:hAnsi="Times New Roman"/>
          <w:bCs/>
          <w:sz w:val="28"/>
          <w:szCs w:val="28"/>
          <w:lang w:eastAsia="ru-RU"/>
        </w:rPr>
        <w:t>изложить в новой редакции согласно Приложени</w:t>
      </w:r>
      <w:r w:rsidR="00C32763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 № 1 к настоящему постановлению.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B43BA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43BA4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Pr="00B43BA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B43BA4">
        <w:rPr>
          <w:rFonts w:ascii="Times New Roman" w:hAnsi="Times New Roman"/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3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A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 ЖКХ С. В. </w:t>
      </w:r>
      <w:proofErr w:type="spellStart"/>
      <w:r w:rsidRPr="00B43BA4">
        <w:rPr>
          <w:rFonts w:ascii="Times New Roman" w:hAnsi="Times New Roman"/>
          <w:sz w:val="28"/>
          <w:szCs w:val="28"/>
        </w:rPr>
        <w:t>Шнайдера</w:t>
      </w:r>
      <w:proofErr w:type="spellEnd"/>
      <w:r w:rsidRPr="00B43BA4">
        <w:rPr>
          <w:rFonts w:ascii="Times New Roman" w:hAnsi="Times New Roman"/>
          <w:sz w:val="28"/>
          <w:szCs w:val="28"/>
        </w:rPr>
        <w:t>.</w:t>
      </w:r>
    </w:p>
    <w:p w:rsidR="00C96C22" w:rsidRPr="00B43BA4" w:rsidRDefault="00C96C22" w:rsidP="00C96C22">
      <w:pPr>
        <w:pStyle w:val="a3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4. </w:t>
      </w:r>
      <w:r w:rsidRPr="00B43BA4">
        <w:rPr>
          <w:snapToGrid w:val="0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C96C22" w:rsidRPr="00B43BA4" w:rsidRDefault="00C96C22" w:rsidP="00C96C22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 xml:space="preserve">Глава Таштагольского </w:t>
      </w: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>муниципального района</w:t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  <w:t xml:space="preserve">                  А. Г. Орлов</w:t>
      </w:r>
    </w:p>
    <w:p w:rsidR="00C96C22" w:rsidRPr="00B43BA4" w:rsidRDefault="00C96C22" w:rsidP="00C96C22">
      <w:pPr>
        <w:suppressAutoHyphens/>
        <w:rPr>
          <w:rFonts w:ascii="Times New Roman" w:hAnsi="Times New Roman"/>
          <w:sz w:val="28"/>
          <w:szCs w:val="28"/>
        </w:rPr>
      </w:pPr>
    </w:p>
    <w:p w:rsidR="00136D13" w:rsidRPr="00B43BA4" w:rsidRDefault="00136D13">
      <w:pPr>
        <w:rPr>
          <w:rFonts w:ascii="Times New Roman" w:hAnsi="Times New Roman"/>
        </w:rPr>
      </w:pPr>
      <w:r w:rsidRPr="00B43BA4">
        <w:rPr>
          <w:rFonts w:ascii="Times New Roman" w:hAnsi="Times New Roman"/>
        </w:rPr>
        <w:br w:type="page"/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муниципального района</w:t>
      </w:r>
    </w:p>
    <w:p w:rsidR="00136D13" w:rsidRPr="00B43BA4" w:rsidRDefault="00136D13" w:rsidP="00136D1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</w:t>
      </w:r>
    </w:p>
    <w:p w:rsidR="000D1DBD" w:rsidRPr="00B43BA4" w:rsidRDefault="000D1DBD" w:rsidP="000D1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23» августа </w:t>
      </w:r>
      <w:r w:rsidRPr="00B43BA4">
        <w:rPr>
          <w:rFonts w:ascii="Times New Roman" w:hAnsi="Times New Roman"/>
          <w:sz w:val="28"/>
          <w:szCs w:val="28"/>
        </w:rPr>
        <w:t xml:space="preserve"> 2022   №  </w:t>
      </w:r>
      <w:r>
        <w:rPr>
          <w:rFonts w:ascii="Times New Roman" w:hAnsi="Times New Roman"/>
          <w:sz w:val="28"/>
          <w:szCs w:val="28"/>
        </w:rPr>
        <w:t>976</w:t>
      </w:r>
      <w:r w:rsidRPr="00B43BA4">
        <w:rPr>
          <w:rFonts w:ascii="Times New Roman" w:hAnsi="Times New Roman"/>
          <w:sz w:val="28"/>
          <w:szCs w:val="28"/>
        </w:rPr>
        <w:t>-п</w:t>
      </w:r>
    </w:p>
    <w:p w:rsidR="00136D13" w:rsidRPr="00B43BA4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 w:rsidRPr="00B43BA4">
        <w:rPr>
          <w:rStyle w:val="1"/>
          <w:bCs/>
          <w:szCs w:val="32"/>
        </w:rPr>
        <w:t>Муниципальная программа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 xml:space="preserve">пального  района»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 программа «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ъ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- 202</w:t>
            </w:r>
            <w:r w:rsidR="00D33F08"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98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района 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ЖКХ С. В. </w:t>
            </w:r>
            <w:proofErr w:type="spellStart"/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Шнайдер</w:t>
            </w:r>
            <w:proofErr w:type="spellEnd"/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ЖКХ и благоустройства  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Отдел ЖКХ и благоустройства  администрации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ю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 xml:space="preserve">устойчивое социально-экономическое развитие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жилищно-коммунального комплекса;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C74A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Обеспечение надежности работы систем пить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вого </w:t>
            </w:r>
            <w:r w:rsidRPr="00B43BA4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B43BA4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B43BA4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внедрение современных технологий, повыша</w:t>
            </w:r>
            <w:r w:rsidRPr="00B43BA4">
              <w:rPr>
                <w:sz w:val="28"/>
                <w:szCs w:val="28"/>
              </w:rPr>
              <w:t>ю</w:t>
            </w:r>
            <w:r w:rsidRPr="00B43BA4">
              <w:rPr>
                <w:sz w:val="28"/>
                <w:szCs w:val="28"/>
              </w:rPr>
              <w:t xml:space="preserve">щих </w:t>
            </w:r>
            <w:r w:rsidRPr="00B43BA4">
              <w:rPr>
                <w:sz w:val="28"/>
                <w:szCs w:val="28"/>
              </w:rPr>
              <w:br/>
              <w:t>эффективность работы объектов жизнеобеспеч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ния; </w:t>
            </w:r>
            <w:r w:rsidRPr="00B43BA4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B43BA4">
              <w:rPr>
                <w:sz w:val="28"/>
                <w:szCs w:val="28"/>
              </w:rPr>
              <w:t>о</w:t>
            </w:r>
            <w:r w:rsidRPr="00B43BA4">
              <w:rPr>
                <w:sz w:val="28"/>
                <w:szCs w:val="28"/>
              </w:rPr>
              <w:t>сти услуг водоснабжения и водоотведения пре</w:t>
            </w:r>
            <w:r w:rsidRPr="00B43BA4">
              <w:rPr>
                <w:sz w:val="28"/>
                <w:szCs w:val="28"/>
              </w:rPr>
              <w:t>д</w:t>
            </w:r>
            <w:r w:rsidRPr="00B43BA4">
              <w:rPr>
                <w:sz w:val="28"/>
                <w:szCs w:val="28"/>
              </w:rPr>
              <w:t>приятий жилищно- коммунального хозяйства;</w:t>
            </w:r>
          </w:p>
          <w:p w:rsidR="00136D13" w:rsidRPr="00B43BA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стабильным тепло-, водоснабжен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й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B43BA4" w:rsidRDefault="00136D13" w:rsidP="00C7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Общий объем финансирования Муниципальной  программы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8 003 747,16</w:t>
            </w:r>
            <w:r w:rsidRPr="00B43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2 223 988,14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2 592 522,43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1 276 299,31</w:t>
            </w:r>
            <w:r w:rsidRPr="00B43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1 662 766,96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  248 170,32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170 160,19</w:t>
            </w:r>
            <w:r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142 333,28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20 729,97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4 732,70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–    1 123,39 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2026 год –    1 240,85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5 088 331,3</w:t>
            </w:r>
            <w:r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906 308,2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1 972 768,8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771 165,9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1 438 088,40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          0,0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2 772 535,48 </w:t>
            </w:r>
            <w:r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2022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1 202 626,5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599 023,66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500 400,71</w:t>
            </w:r>
            <w:r w:rsidRPr="00B43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223 555,17 тыс. рублей;</w:t>
            </w:r>
          </w:p>
          <w:p w:rsidR="00136D13" w:rsidRPr="00B43BA4" w:rsidRDefault="00984C71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246 929,47 тыс. рублей.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надежности работы систем жизн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населения.</w:t>
            </w:r>
          </w:p>
        </w:tc>
      </w:tr>
    </w:tbl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1. Содержание проблемы и необходимость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ее решения программными методами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Обеспечение населения Таштагольского муниципального района пит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B43BA4">
        <w:rPr>
          <w:sz w:val="28"/>
          <w:szCs w:val="28"/>
        </w:rPr>
        <w:t>д</w:t>
      </w:r>
      <w:r w:rsidRPr="00B43BA4">
        <w:rPr>
          <w:sz w:val="28"/>
          <w:szCs w:val="28"/>
        </w:rPr>
        <w:t>ним из важнейших и приоритетных направлений хозяйственной деятельн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Водные ресурсы используются во всех отраслях экономики, но наиб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 xml:space="preserve">вого водоснабжения.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B43BA4">
        <w:rPr>
          <w:sz w:val="28"/>
          <w:szCs w:val="28"/>
        </w:rPr>
        <w:t>и</w:t>
      </w:r>
      <w:r w:rsidRPr="00B43BA4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B43BA4">
        <w:rPr>
          <w:sz w:val="28"/>
          <w:szCs w:val="28"/>
        </w:rPr>
        <w:t>ж</w:t>
      </w:r>
      <w:r w:rsidRPr="00B43BA4">
        <w:rPr>
          <w:sz w:val="28"/>
          <w:szCs w:val="28"/>
        </w:rPr>
        <w:t xml:space="preserve">бы которых 50 лет и более.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ды.</w:t>
      </w:r>
    </w:p>
    <w:p w:rsidR="00136D13" w:rsidRPr="00B43BA4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мероприятия необходимы для  устойчивого  функционирования    объектов  жилищно-коммунального хозяйства и социальной сферы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обеспечения  их топливно-энергетическими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рячей воды; сокращения объема потерь электрической энергии при её пер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даче по распределительным сетям и объема потерь тепловой энергии при её передаче; пропаганды энергосбережения; организации учета и контроля всех получаемых, производимых, транспортируемых и потребляемых энергор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сурсов; совершенствования нормативных и правовых условий для поддержки энергосбережения и повышения энергетической эффективности; создания экономических, преимущественно рыночных механизмов энергосберега</w:t>
      </w:r>
      <w:r w:rsidRPr="00B43BA4">
        <w:rPr>
          <w:rFonts w:ascii="Times New Roman" w:hAnsi="Times New Roman"/>
          <w:sz w:val="28"/>
          <w:szCs w:val="28"/>
        </w:rPr>
        <w:t>ю</w:t>
      </w:r>
      <w:r w:rsidRPr="00B43BA4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жилищных сферах.</w:t>
      </w:r>
    </w:p>
    <w:p w:rsidR="00136D13" w:rsidRPr="00B43BA4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направления являются приоритетными и играют важную роль в улучшении условий проживания населения района.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2. Цели и задачи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Целями Муниципальной программы являются:</w:t>
      </w:r>
      <w:r w:rsidRPr="00B43BA4">
        <w:rPr>
          <w:sz w:val="28"/>
          <w:szCs w:val="28"/>
        </w:rPr>
        <w:br/>
        <w:t xml:space="preserve">          1) 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2) формирование комфортных и безопасных условий проживания и деятельности населения, сохранение здоровья людей;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3) снижение социальной напряженности за счет повышения качества предоставления услуг в части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4) обеспечение более комфортных условий проживания населения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5) обеспечение стабильным теплоснабжением населения и объектов социальной сферы района;</w:t>
      </w:r>
    </w:p>
    <w:p w:rsidR="00136D13" w:rsidRPr="00B43BA4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Pr="00B43BA4">
        <w:rPr>
          <w:rFonts w:ascii="Times New Roman" w:hAnsi="Times New Roman"/>
          <w:sz w:val="28"/>
          <w:szCs w:val="28"/>
        </w:rPr>
        <w:t>6) обеспечение роста целевых показателей МО «Таштагольский мун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B43BA4">
        <w:rPr>
          <w:rFonts w:ascii="Times New Roman" w:hAnsi="Times New Roman"/>
          <w:sz w:val="28"/>
          <w:szCs w:val="28"/>
        </w:rPr>
        <w:t>в</w:t>
      </w:r>
      <w:r w:rsidRPr="00B43BA4">
        <w:rPr>
          <w:rFonts w:ascii="Times New Roman" w:hAnsi="Times New Roman"/>
          <w:sz w:val="28"/>
          <w:szCs w:val="28"/>
        </w:rPr>
        <w:t>ляется с использованием приборов учета в общем объеме электрической энергии, потребляемой на территории МО «Таштагольский муниципальный район» в сопоставимых условиях;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B43BA4">
        <w:rPr>
          <w:rFonts w:ascii="Times New Roman" w:hAnsi="Times New Roman"/>
          <w:sz w:val="28"/>
          <w:szCs w:val="28"/>
        </w:rPr>
        <w:t>я</w:t>
      </w:r>
      <w:r w:rsidRPr="00B43BA4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B43BA4">
        <w:rPr>
          <w:rFonts w:ascii="Times New Roman" w:hAnsi="Times New Roman"/>
          <w:sz w:val="28"/>
          <w:szCs w:val="28"/>
        </w:rPr>
        <w:t>б</w:t>
      </w:r>
      <w:r w:rsidRPr="00B43BA4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воды, расчеты за которые осуществляются с испол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объема производства энергетических ресурсов с использ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сти в общем объеме финансирования программы.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6) обеспечение роста</w:t>
      </w:r>
      <w:r w:rsidRPr="00B43B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общих показателей, отражающие экономию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B43BA4">
        <w:rPr>
          <w:rFonts w:ascii="Times New Roman" w:hAnsi="Times New Roman"/>
          <w:sz w:val="28"/>
          <w:szCs w:val="28"/>
        </w:rPr>
        <w:t>ы</w:t>
      </w:r>
      <w:r w:rsidRPr="00B43BA4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       </w:t>
      </w:r>
      <w:r w:rsidRPr="00B43BA4">
        <w:rPr>
          <w:rFonts w:ascii="Times New Roman" w:hAnsi="Times New Roman"/>
          <w:sz w:val="28"/>
          <w:szCs w:val="28"/>
        </w:rPr>
        <w:t xml:space="preserve">7) </w:t>
      </w:r>
      <w:r w:rsidRPr="00B43BA4">
        <w:rPr>
          <w:rFonts w:ascii="Times New Roman" w:hAnsi="Times New Roman"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обеспечение роста Частных показателей  (определяются для отдел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 xml:space="preserve">пловой энергии на отопление зданий, удельного расхода горячей воды, удельного расхода электрической энергии; 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lastRenderedPageBreak/>
        <w:t>- при производстве и передаче в системах коммунальной инфрастру</w:t>
      </w:r>
      <w:r w:rsidRPr="00B43BA4">
        <w:rPr>
          <w:rFonts w:ascii="Times New Roman" w:hAnsi="Times New Roman"/>
          <w:sz w:val="28"/>
          <w:szCs w:val="28"/>
        </w:rPr>
        <w:t>к</w:t>
      </w:r>
      <w:r w:rsidRPr="00B43BA4">
        <w:rPr>
          <w:rFonts w:ascii="Times New Roman" w:hAnsi="Times New Roman"/>
          <w:sz w:val="28"/>
          <w:szCs w:val="28"/>
        </w:rPr>
        <w:t>туры</w:t>
      </w:r>
      <w:r w:rsidRPr="00B43BA4">
        <w:rPr>
          <w:rFonts w:ascii="Times New Roman" w:hAnsi="Times New Roman"/>
          <w:i/>
          <w:sz w:val="28"/>
          <w:szCs w:val="28"/>
        </w:rPr>
        <w:t xml:space="preserve"> - </w:t>
      </w:r>
      <w:r w:rsidRPr="00B43BA4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энергии, удельного расхода топлива на производство горячей воды, сокращения объ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ма потерь электрической энергии при её передаче по распределительным с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тям, сокращения объема потерь тепловой энергии при её передаче, сокращ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обеспечение надежности работы систем питьевого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внедрение современных технологий, повышающих эффективность работы объектов жизнеобеспечения;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снижение издержек производства и себестоимости услуг водоснабж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ния и водоотведения предприятий жилищно-коммунального хозяйства;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организация учета и контроля всех получаемых, производимых, транспортируемых и потребляемых энергоресурсов;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поддержка субъектов, осуществляющих энергосберегающую деятел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ность;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- </w:t>
      </w:r>
      <w:proofErr w:type="spellStart"/>
      <w:r w:rsidRPr="00B43BA4">
        <w:rPr>
          <w:sz w:val="28"/>
          <w:szCs w:val="28"/>
        </w:rPr>
        <w:t>лимитирование</w:t>
      </w:r>
      <w:proofErr w:type="spellEnd"/>
      <w:r w:rsidRPr="00B43BA4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широкая пропаганда энергосбережения;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обучение и подготовка персонала;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сертификация в сфере энергосбережения.</w:t>
      </w:r>
    </w:p>
    <w:p w:rsidR="00136D13" w:rsidRPr="00B43BA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3. Система программных мероприятий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 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4. Ресурсное обеспечение Программы</w:t>
      </w:r>
    </w:p>
    <w:p w:rsidR="008612DD" w:rsidRPr="00B43BA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C388D" w:rsidRPr="00B43BA4" w:rsidRDefault="00F8105C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 программы –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– </w:t>
      </w:r>
      <w:r w:rsidR="00FC7B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8 003 747,16</w:t>
      </w:r>
      <w:r w:rsidR="000C388D" w:rsidRPr="00B43B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FC7B6E">
        <w:rPr>
          <w:rFonts w:ascii="Times New Roman" w:hAnsi="Times New Roman"/>
          <w:sz w:val="28"/>
          <w:szCs w:val="28"/>
          <w:lang w:eastAsia="ru-RU"/>
        </w:rPr>
        <w:t xml:space="preserve">2 223 988,14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124D0">
        <w:rPr>
          <w:rFonts w:ascii="Times New Roman" w:hAnsi="Times New Roman"/>
          <w:sz w:val="28"/>
          <w:szCs w:val="28"/>
          <w:lang w:eastAsia="ru-RU"/>
        </w:rPr>
        <w:t> 592 522,43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1 276 299,31</w:t>
      </w:r>
      <w:r w:rsidRPr="00B4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2025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1 662 766,96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  248 170,32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="0071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170 160,19</w:t>
      </w:r>
      <w:r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</w:r>
      <w:r w:rsidRPr="00B43BA4">
        <w:rPr>
          <w:rFonts w:ascii="Times New Roman" w:hAnsi="Times New Roman"/>
          <w:sz w:val="28"/>
          <w:szCs w:val="28"/>
        </w:rPr>
        <w:t xml:space="preserve">2022 год – </w:t>
      </w:r>
      <w:r w:rsidR="007124D0">
        <w:rPr>
          <w:rFonts w:ascii="Times New Roman" w:hAnsi="Times New Roman"/>
          <w:sz w:val="28"/>
          <w:szCs w:val="28"/>
        </w:rPr>
        <w:t>142 333,28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 xml:space="preserve">2023 год – </w:t>
      </w:r>
      <w:r w:rsidR="007124D0">
        <w:rPr>
          <w:rFonts w:ascii="Times New Roman" w:hAnsi="Times New Roman"/>
          <w:sz w:val="28"/>
          <w:szCs w:val="28"/>
          <w:lang w:eastAsia="ru-RU"/>
        </w:rPr>
        <w:t>20 729,97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тыс. рублей;</w:t>
      </w:r>
      <w:r w:rsidRPr="00B43BA4">
        <w:rPr>
          <w:rFonts w:ascii="Times New Roman" w:hAnsi="Times New Roman"/>
          <w:sz w:val="28"/>
          <w:szCs w:val="28"/>
        </w:rPr>
        <w:br/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4 732,70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2025 год –    1 123,39 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>2026 год –    1 240,85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="0071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5 088 331,3</w:t>
      </w:r>
      <w:r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 w:rsidR="007124D0">
        <w:rPr>
          <w:rFonts w:ascii="Times New Roman" w:hAnsi="Times New Roman"/>
          <w:sz w:val="28"/>
          <w:szCs w:val="28"/>
          <w:lang w:eastAsia="ru-RU"/>
        </w:rPr>
        <w:t>– 906 308,2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1 972 768,8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>771</w:t>
      </w:r>
      <w:r w:rsidR="007124D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7124D0">
        <w:rPr>
          <w:rFonts w:ascii="Times New Roman" w:hAnsi="Times New Roman"/>
          <w:sz w:val="28"/>
          <w:szCs w:val="28"/>
          <w:lang w:eastAsia="ru-RU"/>
        </w:rPr>
        <w:t xml:space="preserve">5,9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7124D0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1 438 088,40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          0,0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71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2 772 535,48 </w:t>
      </w:r>
      <w:r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2022 год –  </w:t>
      </w:r>
      <w:r w:rsidR="007124D0">
        <w:rPr>
          <w:rFonts w:ascii="Times New Roman" w:hAnsi="Times New Roman"/>
          <w:sz w:val="28"/>
          <w:szCs w:val="28"/>
          <w:lang w:eastAsia="ru-RU"/>
        </w:rPr>
        <w:t>1 202 626,5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 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2023 год –  </w:t>
      </w:r>
      <w:r w:rsidR="007124D0">
        <w:rPr>
          <w:rFonts w:ascii="Times New Roman" w:hAnsi="Times New Roman"/>
          <w:sz w:val="28"/>
          <w:szCs w:val="28"/>
          <w:lang w:eastAsia="ru-RU"/>
        </w:rPr>
        <w:t>599 023,66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</w:t>
      </w:r>
      <w:r w:rsidR="0071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400,71</w:t>
      </w:r>
      <w:r w:rsidRPr="00B4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2025 год –  223 555,17 тыс. рублей;</w:t>
      </w:r>
    </w:p>
    <w:p w:rsidR="00136D13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246 929,47 тыс. рублей.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Pr="00B43BA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B43BA4">
        <w:rPr>
          <w:rFonts w:ascii="Times New Roman" w:hAnsi="Times New Roman"/>
          <w:sz w:val="28"/>
          <w:szCs w:val="28"/>
        </w:rPr>
        <w:t>ч</w:t>
      </w:r>
      <w:r w:rsidRPr="00B43BA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5. Оценка эффективности реализации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Выполнение мероприятий Программы позволит получить положител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ные результаты: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 В производственной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1.1. Создать условия для ускорения технического прогресса в жили</w:t>
      </w:r>
      <w:r w:rsidRPr="00B43BA4">
        <w:rPr>
          <w:sz w:val="28"/>
          <w:szCs w:val="28"/>
        </w:rPr>
        <w:t>щ</w:t>
      </w:r>
      <w:r w:rsidRPr="00B43BA4">
        <w:rPr>
          <w:sz w:val="28"/>
          <w:szCs w:val="28"/>
        </w:rPr>
        <w:t>но-коммунальном комплексе Таштагольского муниципального района, ра</w:t>
      </w:r>
      <w:r w:rsidRPr="00B43BA4">
        <w:rPr>
          <w:sz w:val="28"/>
          <w:szCs w:val="28"/>
        </w:rPr>
        <w:t>з</w:t>
      </w:r>
      <w:r w:rsidRPr="00B43BA4">
        <w:rPr>
          <w:sz w:val="28"/>
          <w:szCs w:val="28"/>
        </w:rPr>
        <w:t>работать и внедрить новые технологические процессы.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1.2. Снизить потери при транспортировке и использовании водных р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сурсов.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1.3. Улучшить контроль и учет за расходованием воды.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 В экономической сфере: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 В социальной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3.1. Повысить уровень жизни населения за счет снижения затрат на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доснабжение и водоотведение.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3.2. Улучшить условия труда.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 w:rsidRPr="00B43BA4">
        <w:rPr>
          <w:rFonts w:ascii="Times New Roman" w:hAnsi="Times New Roman" w:cs="Times New Roman"/>
          <w:sz w:val="28"/>
          <w:szCs w:val="28"/>
        </w:rPr>
        <w:t>в</w:t>
      </w:r>
      <w:r w:rsidRPr="00B43BA4"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 w:rsidRPr="00B43BA4">
        <w:rPr>
          <w:rFonts w:ascii="Times New Roman" w:hAnsi="Times New Roman" w:cs="Times New Roman"/>
          <w:sz w:val="28"/>
          <w:szCs w:val="28"/>
        </w:rPr>
        <w:t>к</w:t>
      </w:r>
      <w:r w:rsidRPr="00B43BA4">
        <w:rPr>
          <w:rFonts w:ascii="Times New Roman" w:hAnsi="Times New Roman" w:cs="Times New Roman"/>
          <w:sz w:val="28"/>
          <w:szCs w:val="28"/>
        </w:rPr>
        <w:t>тивность программы будет достигнута за счет улучшения качества прожив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 xml:space="preserve">ния населения района и повышения инвестиционной привлекательности  района. </w:t>
      </w:r>
    </w:p>
    <w:p w:rsidR="003B7A2A" w:rsidRPr="00B43BA4" w:rsidRDefault="003B7A2A">
      <w:pPr>
        <w:rPr>
          <w:rFonts w:ascii="Times New Roman" w:hAnsi="Times New Roman"/>
          <w:sz w:val="28"/>
          <w:szCs w:val="28"/>
        </w:rPr>
        <w:sectPr w:rsidR="003B7A2A" w:rsidRPr="00B43BA4" w:rsidSect="003B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3BA4">
        <w:rPr>
          <w:rFonts w:ascii="Times New Roman" w:hAnsi="Times New Roman"/>
          <w:sz w:val="28"/>
          <w:szCs w:val="28"/>
        </w:rPr>
        <w:br w:type="page"/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Pr="00B43BA4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B43BA4" w:rsidTr="00D0691B">
        <w:trPr>
          <w:trHeight w:val="75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B43BA4" w:rsidRDefault="00D0691B" w:rsidP="0084253D">
            <w:pPr>
              <w:jc w:val="center"/>
              <w:rPr>
                <w:rFonts w:ascii="Times New Roman" w:hAnsi="Times New Roman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0691B" w:rsidRPr="00B43BA4" w:rsidTr="00D0691B">
        <w:trPr>
          <w:trHeight w:val="33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47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проб воды, не отвечающих гигиеническим но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3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54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D0691B" w:rsidRPr="00B43BA4" w:rsidTr="00D0691B">
        <w:trPr>
          <w:trHeight w:val="332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(за счет реконструкции объектов коммунальной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D0691B" w:rsidRPr="00B43BA4" w:rsidTr="00D0691B">
        <w:trPr>
          <w:trHeight w:val="788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реконструкции объектов ко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D0691B" w:rsidRPr="00B43BA4" w:rsidTr="00D0691B">
        <w:trPr>
          <w:trHeight w:val="279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10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473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68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Pr="00B43BA4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RPr="00B43BA4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6. Организация управления Программой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 xml:space="preserve">   и контроль за ходом ее реализации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B43BA4">
        <w:rPr>
          <w:rFonts w:ascii="Times New Roman" w:hAnsi="Times New Roman" w:cs="Times New Roman"/>
          <w:sz w:val="28"/>
          <w:szCs w:val="28"/>
        </w:rPr>
        <w:t>ы</w:t>
      </w:r>
      <w:r w:rsidRPr="00B43BA4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B43BA4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B43BA4" w:rsidRDefault="006D0E94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иректор Программы нес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т ответственность за целевое использование бюджетных средств, выделяемых на реализацию Программы.</w:t>
      </w: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RPr="00B43BA4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7. Программные мероприятия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792"/>
        <w:gridCol w:w="1687"/>
        <w:gridCol w:w="1687"/>
        <w:gridCol w:w="1696"/>
        <w:gridCol w:w="1747"/>
        <w:gridCol w:w="1687"/>
      </w:tblGrid>
      <w:tr w:rsidR="004A1D39" w:rsidRPr="00FC7B6E" w:rsidTr="00FC7B6E">
        <w:trPr>
          <w:trHeight w:val="390"/>
        </w:trPr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роприятия; источники финансиров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36" w:type="pct"/>
            <w:gridSpan w:val="6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A1D39" w:rsidRPr="00FC7B6E" w:rsidTr="00FC7B6E">
        <w:trPr>
          <w:trHeight w:val="390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8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6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A1D39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3 269 430,5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1 571 712,8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728 170,01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90 104,54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73 389,7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11 867,15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1 587 881,3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691 010,2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559 871,1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64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1 591 444,64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807 312,9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156 431,76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1.1.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рукции НФС в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рукции очистных сооружений  в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1.3 Строительство и реконстру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ция (модернизация) объектов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питьевого водоснабжения (субс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дии) (строительство НФС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218 935,69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143 936,99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74 998,7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20 822,79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12 701,59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8 121,2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167 601,9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102 730,8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64 871,1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30 511,0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28 504,6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1.4. Финансирование строительс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 (реконструкции) объектов обеспечивающей инфраструктуры с длительным сроком окупаемости входящих в состав инвестицио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проектов по созданию в суб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ъ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ектах Российской Федерации 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ристских кластеров: реконстру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ция очистных сооружений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(Кемеровская область,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 в рамках создания турис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кластера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в 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меровской области</w:t>
            </w:r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652 941,9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652 941,9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606 964,1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606 964,1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1.5. Реконструкция системы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СТК "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 и МО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Таштагольского муниципал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района Кемеровской области и водоотведения сектора "В"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1 956 694,79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493 252,26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493 894,84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496 698,81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224 678,56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248 170,3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9 783,48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2 466,26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2 469,48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2 483,5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1 240,9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1 011 000,0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337 000,0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337 000,0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935 911,3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153 786,0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154 425,36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157 215,31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246 929,47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1.6. Строительство коммунальной инфраструктуры сектора "Б" СТК "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304 741,10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146 080,00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158 661,1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1 011,10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661,1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289 380,0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131 380,0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14 350,0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14 350,0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1.7.Прохождение государственной экспертизы и проведение экспер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сопровождения по объектам строительства, реконструкции и модернизации коммунальной 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фраструктуры Таштагольского района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1.8. инженерные сети спортивно-туристического комплекса "Му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дыбаш-ворота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 расположенный по адресу: Кем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ровская область,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Мундыбаш, ул. Гр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горьева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123 607,7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123 607,7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119 899,4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119 899,4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3 708,2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3 708,2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1.9. Выполнение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проработок по выбору дополн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тельного источника водоснабж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и МО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поселения Таштагольского муниципального района Кемеровской области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3 732 107,85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310 911,7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1 533 394,8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449 712,9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77 509,65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67 467,6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7 792,8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2 249,2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3 500 450,0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215 298,0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1 412 897,7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434 165,9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191 428,0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65 425,9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112 704,3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13 297,8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460,80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2.2. Строительство объектов те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лоснабжения для обеспечения 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плом потребителей сектора «Б»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с техническим перевооружением существующего источника теплоснабжения - це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тральной котельной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555 556,55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158 566,53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396 990,0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3 244,85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1 323,13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1 921,7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419 280,0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103 000,0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316 280,0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133 031,7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54 243,4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78 788,3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2.3. Разработка проектной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ментаци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мероприятию "Стро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тельство объектов теплоснабж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для обеспечения теплом 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требителей сектора «Б»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с техническим перевоор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жением существующего источника теплоснабжения - центральной котельной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27 090,0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2.4. Приобретение материалов для ремонта водовода по ул. Ульянова - ул. Партизанская.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378,0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2.5. Приобретение материалов для ремонта водовода по ул. К. Ма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кса - ул. 20 Партсъезда.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2.6. Газоснабжение. Котельная. Спортивно-туристического ко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плекса «Мундыбаш - 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Газоснабжение. Котельная. Спортивно-туристического комплекса «Му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дыбаш - 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70 271,30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70 271,30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68 163,16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68 163,16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2 108,14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2 108,14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2.7. Строительство сетей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777 120,00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7 926,10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220 515,50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111 398,20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437 280,20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1 699,70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1 102,60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557,50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765 373,10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7 649,90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212 830,50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107 612,50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437 280,20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10 047,20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236,60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6 582,40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3 228,20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2.8. Строительство сетей водоо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ведения первой очереди турист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781 740,00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6 901,40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217 973,60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113 907,00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442 958,00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1 693,90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34,50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1 089,90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569,50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769 933,50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6 660,90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210 377,20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109 937,40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442 958,00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10 112,60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6 506,50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3 400,10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2.9.Строительство сетей электр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1 510 844,50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30 900,90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697 685,70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224 407,70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557 850,20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4 725,30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154,5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3 448,60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1 122,20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1 477 700,20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29 824,00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673 410,00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216 616,00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557 850,20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28 419,00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922,40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20 827,10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6 669,50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2.10. Приобретение материалов для ремонта водопровода по ул. 18 Партсъезд, д. 60-ул. 18 Партсъезд, д. 19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2.11. Приобретение и установка оборудования на насосную ста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цию первого подъема,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ский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мунципальный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8 289,70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8 289,70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580,30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580,30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7 709,40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7 709,40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3.Подпрограмма «Энергосбереж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и повышение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(бюджетная сфера)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3.1. «Энергосбережение и повыш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жетная сфера)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3.2. Выполнение научно-исследовательской работы по ра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работке схемы внешнего электр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снабжения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устройств потребителей в районе н. п.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4.Подпрограмма «Поддержка 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лищно-коммунального хозяйства»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тепловая эне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гия и горячее водоснабжение)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740 262,80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740 262,80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4.2.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водоснабжение и (или) водоотведение)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5.Подпрограмма «Поддержка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ливно-энергитического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компле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ляющих горячее водоснабжение, холодное водоснабжение и (или) водоотведение, и организаций, осуществляющих реализацию твердого топлива, возникающих в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415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8 003 747,16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2 223 988,14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2 592 522,43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1 276 299,31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1 662 766,96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170 160,19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142 333,28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20 729,97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4 732,7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5 088 331,3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906 308,2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1 972 768,8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771 165,9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2 772 535,48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1 202 626,5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599 023,66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500 400,71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246 929,47</w:t>
            </w:r>
          </w:p>
        </w:tc>
      </w:tr>
    </w:tbl>
    <w:p w:rsidR="000A5A8F" w:rsidRPr="00B43BA4" w:rsidRDefault="000A5A8F" w:rsidP="00FC7B6E">
      <w:pPr>
        <w:spacing w:after="0"/>
        <w:rPr>
          <w:rFonts w:ascii="Times New Roman" w:hAnsi="Times New Roman"/>
        </w:rPr>
      </w:pPr>
    </w:p>
    <w:sectPr w:rsidR="000A5A8F" w:rsidRPr="00B43BA4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4531"/>
    <w:rsid w:val="00047021"/>
    <w:rsid w:val="00066FF8"/>
    <w:rsid w:val="000A5A8F"/>
    <w:rsid w:val="000C388D"/>
    <w:rsid w:val="000C4AC8"/>
    <w:rsid w:val="000D19E8"/>
    <w:rsid w:val="000D1DBD"/>
    <w:rsid w:val="00136D13"/>
    <w:rsid w:val="001511F6"/>
    <w:rsid w:val="001858D8"/>
    <w:rsid w:val="00194949"/>
    <w:rsid w:val="001B5368"/>
    <w:rsid w:val="001D25C0"/>
    <w:rsid w:val="00226830"/>
    <w:rsid w:val="002600AF"/>
    <w:rsid w:val="00275F54"/>
    <w:rsid w:val="002B7BBF"/>
    <w:rsid w:val="002D5E0A"/>
    <w:rsid w:val="002F5EBA"/>
    <w:rsid w:val="00314F63"/>
    <w:rsid w:val="00343C8B"/>
    <w:rsid w:val="00370EBE"/>
    <w:rsid w:val="003A4561"/>
    <w:rsid w:val="003B7A2A"/>
    <w:rsid w:val="003B7D20"/>
    <w:rsid w:val="003D479B"/>
    <w:rsid w:val="003E1CDE"/>
    <w:rsid w:val="00405B89"/>
    <w:rsid w:val="00451758"/>
    <w:rsid w:val="0045630B"/>
    <w:rsid w:val="00461302"/>
    <w:rsid w:val="004A1D39"/>
    <w:rsid w:val="004D4047"/>
    <w:rsid w:val="004E064D"/>
    <w:rsid w:val="004E0830"/>
    <w:rsid w:val="00532C4F"/>
    <w:rsid w:val="00567257"/>
    <w:rsid w:val="00582937"/>
    <w:rsid w:val="0059545C"/>
    <w:rsid w:val="005F5D46"/>
    <w:rsid w:val="00604877"/>
    <w:rsid w:val="00612071"/>
    <w:rsid w:val="006300B5"/>
    <w:rsid w:val="00660EE0"/>
    <w:rsid w:val="0066265A"/>
    <w:rsid w:val="006714D6"/>
    <w:rsid w:val="00691D64"/>
    <w:rsid w:val="006B2296"/>
    <w:rsid w:val="006C6481"/>
    <w:rsid w:val="006D0E94"/>
    <w:rsid w:val="006F73E4"/>
    <w:rsid w:val="00704DDD"/>
    <w:rsid w:val="007124D0"/>
    <w:rsid w:val="007240E4"/>
    <w:rsid w:val="0075309A"/>
    <w:rsid w:val="007560DB"/>
    <w:rsid w:val="00761C0B"/>
    <w:rsid w:val="007956A0"/>
    <w:rsid w:val="007E669E"/>
    <w:rsid w:val="00816A1D"/>
    <w:rsid w:val="008225D9"/>
    <w:rsid w:val="0084253D"/>
    <w:rsid w:val="008612DD"/>
    <w:rsid w:val="008846DC"/>
    <w:rsid w:val="008917AD"/>
    <w:rsid w:val="0089779D"/>
    <w:rsid w:val="008A1AAE"/>
    <w:rsid w:val="008A3854"/>
    <w:rsid w:val="00903C76"/>
    <w:rsid w:val="009170D7"/>
    <w:rsid w:val="00957682"/>
    <w:rsid w:val="00984C71"/>
    <w:rsid w:val="009C596F"/>
    <w:rsid w:val="009D2E63"/>
    <w:rsid w:val="009D403B"/>
    <w:rsid w:val="00A137A5"/>
    <w:rsid w:val="00A45F79"/>
    <w:rsid w:val="00A82C65"/>
    <w:rsid w:val="00A9636B"/>
    <w:rsid w:val="00AA6F38"/>
    <w:rsid w:val="00AB0CD7"/>
    <w:rsid w:val="00AC6133"/>
    <w:rsid w:val="00AF5A4A"/>
    <w:rsid w:val="00B1754D"/>
    <w:rsid w:val="00B225A5"/>
    <w:rsid w:val="00B3236F"/>
    <w:rsid w:val="00B43BA4"/>
    <w:rsid w:val="00B964E1"/>
    <w:rsid w:val="00BA4937"/>
    <w:rsid w:val="00BB135A"/>
    <w:rsid w:val="00BB3F3A"/>
    <w:rsid w:val="00BD5895"/>
    <w:rsid w:val="00BE740F"/>
    <w:rsid w:val="00C208A5"/>
    <w:rsid w:val="00C32763"/>
    <w:rsid w:val="00C5193A"/>
    <w:rsid w:val="00C74AC7"/>
    <w:rsid w:val="00C96C22"/>
    <w:rsid w:val="00CB4577"/>
    <w:rsid w:val="00CE369B"/>
    <w:rsid w:val="00D0691B"/>
    <w:rsid w:val="00D20F60"/>
    <w:rsid w:val="00D261D8"/>
    <w:rsid w:val="00D33F08"/>
    <w:rsid w:val="00D406CE"/>
    <w:rsid w:val="00D64430"/>
    <w:rsid w:val="00D872A2"/>
    <w:rsid w:val="00DA3389"/>
    <w:rsid w:val="00DC32DA"/>
    <w:rsid w:val="00E177E0"/>
    <w:rsid w:val="00E22C68"/>
    <w:rsid w:val="00E3273B"/>
    <w:rsid w:val="00ED5BA6"/>
    <w:rsid w:val="00EE0DC4"/>
    <w:rsid w:val="00EE25A0"/>
    <w:rsid w:val="00F307A9"/>
    <w:rsid w:val="00F334CF"/>
    <w:rsid w:val="00F41212"/>
    <w:rsid w:val="00F8105C"/>
    <w:rsid w:val="00F9186A"/>
    <w:rsid w:val="00FB7BF7"/>
    <w:rsid w:val="00FC1F3E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28AC-EB50-4BEE-95F8-3333CE7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2022-08-23T07:32:00Z</cp:lastPrinted>
  <dcterms:created xsi:type="dcterms:W3CDTF">2022-08-23T07:32:00Z</dcterms:created>
  <dcterms:modified xsi:type="dcterms:W3CDTF">2022-08-23T07:32:00Z</dcterms:modified>
</cp:coreProperties>
</file>