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E" w:rsidRDefault="007E43CE" w:rsidP="007E36B1">
      <w:pPr>
        <w:tabs>
          <w:tab w:val="left" w:pos="76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43CE">
        <w:rPr>
          <w:b/>
          <w:bCs/>
          <w:sz w:val="28"/>
          <w:szCs w:val="28"/>
        </w:rPr>
        <w:t>ПРОЕКТ</w:t>
      </w:r>
    </w:p>
    <w:p w:rsidR="00AE215E" w:rsidRPr="007E43CE" w:rsidRDefault="00AE215E" w:rsidP="007E36B1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КЕМЕРОВСКАЯ ОБЛАСТЬ</w:t>
      </w:r>
    </w:p>
    <w:p w:rsidR="00196F86" w:rsidRPr="007E43CE" w:rsidRDefault="00196F86" w:rsidP="007E36B1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ТАШТАГОЛЬСКИЙ МУНИЦИПАЛЬНЫЙ РАЙОН</w:t>
      </w:r>
    </w:p>
    <w:p w:rsidR="00196F86" w:rsidRPr="007E43CE" w:rsidRDefault="00196F86" w:rsidP="007E36B1">
      <w:pPr>
        <w:jc w:val="center"/>
        <w:rPr>
          <w:b/>
          <w:bCs/>
          <w:sz w:val="28"/>
          <w:szCs w:val="28"/>
        </w:rPr>
      </w:pPr>
    </w:p>
    <w:p w:rsidR="00196F86" w:rsidRPr="007E43CE" w:rsidRDefault="00196F86" w:rsidP="007E36B1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КОУРИНСКОЕ СЕЛЬСКОЕ ПОСЕЛЕНИЕ</w:t>
      </w:r>
    </w:p>
    <w:p w:rsidR="00196F86" w:rsidRPr="007E43CE" w:rsidRDefault="00196F86" w:rsidP="007E36B1">
      <w:pPr>
        <w:jc w:val="center"/>
        <w:rPr>
          <w:b/>
          <w:bCs/>
          <w:sz w:val="28"/>
          <w:szCs w:val="28"/>
        </w:rPr>
      </w:pPr>
    </w:p>
    <w:p w:rsidR="00196F86" w:rsidRPr="007E43CE" w:rsidRDefault="00AE215E" w:rsidP="007E36B1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 xml:space="preserve">СОВЕТ НАРОДНЫХ ДЕПУТАТОВ </w:t>
      </w:r>
      <w:r w:rsidR="00196F86" w:rsidRPr="007E43CE">
        <w:rPr>
          <w:b/>
          <w:bCs/>
          <w:sz w:val="28"/>
          <w:szCs w:val="28"/>
        </w:rPr>
        <w:t>КОУРИНСКОГО</w:t>
      </w:r>
      <w:r w:rsidRPr="007E43CE">
        <w:rPr>
          <w:b/>
          <w:bCs/>
          <w:sz w:val="28"/>
          <w:szCs w:val="28"/>
        </w:rPr>
        <w:t xml:space="preserve"> </w:t>
      </w:r>
    </w:p>
    <w:p w:rsidR="00AE215E" w:rsidRPr="007E43CE" w:rsidRDefault="00AE215E" w:rsidP="007E36B1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СЕЛЬСКОГО ПОСЕЛЕНИЯ</w:t>
      </w:r>
    </w:p>
    <w:p w:rsidR="00AE215E" w:rsidRPr="007E43CE" w:rsidRDefault="00196F86" w:rsidP="007E36B1">
      <w:pPr>
        <w:tabs>
          <w:tab w:val="left" w:pos="7935"/>
        </w:tabs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ab/>
      </w:r>
    </w:p>
    <w:p w:rsidR="00AE215E" w:rsidRPr="007E43CE" w:rsidRDefault="00AE215E" w:rsidP="007E36B1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РЕШЕНИЕ</w:t>
      </w:r>
    </w:p>
    <w:p w:rsidR="00AE215E" w:rsidRPr="007E43CE" w:rsidRDefault="00AE215E" w:rsidP="007E36B1">
      <w:pPr>
        <w:jc w:val="center"/>
        <w:rPr>
          <w:b/>
          <w:bCs/>
          <w:sz w:val="28"/>
          <w:szCs w:val="28"/>
        </w:rPr>
      </w:pPr>
    </w:p>
    <w:p w:rsidR="00AE215E" w:rsidRPr="007E43CE" w:rsidRDefault="00AE215E" w:rsidP="007E36B1">
      <w:pPr>
        <w:pStyle w:val="a3"/>
        <w:suppressAutoHyphens/>
        <w:rPr>
          <w:sz w:val="28"/>
          <w:szCs w:val="28"/>
        </w:rPr>
      </w:pPr>
    </w:p>
    <w:p w:rsidR="00AE215E" w:rsidRPr="007E43CE" w:rsidRDefault="00AE215E" w:rsidP="007E36B1">
      <w:pPr>
        <w:pStyle w:val="a3"/>
        <w:tabs>
          <w:tab w:val="center" w:pos="4677"/>
          <w:tab w:val="right" w:pos="9355"/>
        </w:tabs>
        <w:suppressAutoHyphens/>
        <w:jc w:val="right"/>
        <w:rPr>
          <w:b w:val="0"/>
          <w:bCs w:val="0"/>
          <w:sz w:val="28"/>
          <w:szCs w:val="28"/>
        </w:rPr>
      </w:pPr>
      <w:r w:rsidRPr="007E43CE">
        <w:rPr>
          <w:b w:val="0"/>
          <w:bCs w:val="0"/>
          <w:sz w:val="28"/>
          <w:szCs w:val="28"/>
        </w:rPr>
        <w:tab/>
        <w:t>Принято Советом  народных депутатов</w:t>
      </w:r>
    </w:p>
    <w:p w:rsidR="00AE215E" w:rsidRPr="007E43CE" w:rsidRDefault="00196F86" w:rsidP="007E36B1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 w:rsidRPr="007E43CE">
        <w:rPr>
          <w:b w:val="0"/>
          <w:bCs w:val="0"/>
          <w:sz w:val="28"/>
          <w:szCs w:val="28"/>
        </w:rPr>
        <w:t xml:space="preserve">Коуринского </w:t>
      </w:r>
      <w:r w:rsidR="00AE215E" w:rsidRPr="007E43CE">
        <w:rPr>
          <w:b w:val="0"/>
          <w:bCs w:val="0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на территории </w:t>
      </w:r>
      <w:r w:rsidR="00196F8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7E43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7E43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5859F9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Совет народных депутатов </w:t>
      </w:r>
      <w:r w:rsidR="005859F9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E215E" w:rsidRPr="007E43CE" w:rsidRDefault="007E43CE" w:rsidP="007E36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22932" w:rsidRPr="007E43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="00AE215E" w:rsidRPr="007E43C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на территории </w:t>
      </w:r>
      <w:r w:rsidR="005859F9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</w:t>
      </w:r>
    </w:p>
    <w:p w:rsidR="00822932" w:rsidRPr="007E43CE" w:rsidRDefault="007E43CE" w:rsidP="007E36B1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932" w:rsidRPr="007E43CE">
        <w:rPr>
          <w:sz w:val="28"/>
          <w:szCs w:val="28"/>
        </w:rPr>
        <w:t>2. Признать утратившим силу Решение Совета народных депутатов Коуринского сел</w:t>
      </w:r>
      <w:r>
        <w:rPr>
          <w:sz w:val="28"/>
          <w:szCs w:val="28"/>
        </w:rPr>
        <w:t>ьского поселения от 10.11.2016</w:t>
      </w:r>
      <w:r w:rsidR="00822932" w:rsidRPr="007E43CE">
        <w:rPr>
          <w:sz w:val="28"/>
          <w:szCs w:val="28"/>
        </w:rPr>
        <w:t xml:space="preserve"> № 25 «Об утверждении Положения о бюджетном процессе в Муниципальном образовании «Коуринское сельское поселение»».</w:t>
      </w:r>
    </w:p>
    <w:p w:rsidR="005859F9" w:rsidRPr="007E43CE" w:rsidRDefault="007E43CE" w:rsidP="007E36B1">
      <w:pPr>
        <w:pStyle w:val="ac"/>
        <w:ind w:right="-284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822932" w:rsidRPr="007E43CE">
        <w:rPr>
          <w:sz w:val="28"/>
          <w:szCs w:val="28"/>
        </w:rPr>
        <w:t xml:space="preserve">3. Опубликовать настоящее решение в газете «Красная Шория», на информационном стенде Администрации Коуринского сельского поселения и на странице в сети Интернет по адресу: </w:t>
      </w:r>
      <w:hyperlink r:id="rId10" w:history="1">
        <w:r w:rsidR="00822932" w:rsidRPr="007E43CE">
          <w:rPr>
            <w:rStyle w:val="a5"/>
            <w:sz w:val="28"/>
            <w:szCs w:val="28"/>
          </w:rPr>
          <w:t>http://atr.my1.ru/index/normativnye_kourinskogo/0-539</w:t>
        </w:r>
      </w:hyperlink>
      <w:r w:rsidR="00822932" w:rsidRPr="007E43CE">
        <w:rPr>
          <w:rStyle w:val="a5"/>
          <w:sz w:val="28"/>
          <w:szCs w:val="28"/>
        </w:rPr>
        <w:t>.</w:t>
      </w:r>
    </w:p>
    <w:p w:rsidR="00AE215E" w:rsidRPr="007E43CE" w:rsidRDefault="007E43CE" w:rsidP="007E3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932" w:rsidRPr="007E43CE">
        <w:rPr>
          <w:rFonts w:ascii="Times New Roman" w:hAnsi="Times New Roman" w:cs="Times New Roman"/>
          <w:sz w:val="28"/>
          <w:szCs w:val="28"/>
        </w:rPr>
        <w:t>4</w:t>
      </w:r>
      <w:r w:rsidR="00AE215E" w:rsidRPr="007E43C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32" w:rsidRPr="007E43CE" w:rsidRDefault="00822932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932" w:rsidRPr="007E43CE" w:rsidRDefault="00822932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215E" w:rsidRPr="007E43CE" w:rsidRDefault="00AE215E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43CE">
        <w:rPr>
          <w:sz w:val="28"/>
          <w:szCs w:val="28"/>
        </w:rPr>
        <w:t>Председатель Совета народных депутатов</w:t>
      </w:r>
    </w:p>
    <w:p w:rsidR="00AE215E" w:rsidRPr="007E43CE" w:rsidRDefault="006B3EC1" w:rsidP="007E36B1">
      <w:pPr>
        <w:ind w:right="-6"/>
        <w:jc w:val="both"/>
        <w:rPr>
          <w:sz w:val="28"/>
          <w:szCs w:val="28"/>
        </w:rPr>
      </w:pPr>
      <w:r w:rsidRPr="007E43CE">
        <w:rPr>
          <w:sz w:val="28"/>
          <w:szCs w:val="28"/>
        </w:rPr>
        <w:t>Коуринского</w:t>
      </w:r>
      <w:r w:rsidR="00AE215E" w:rsidRPr="007E43CE">
        <w:rPr>
          <w:sz w:val="28"/>
          <w:szCs w:val="28"/>
        </w:rPr>
        <w:t xml:space="preserve"> сельского поселения                               </w:t>
      </w:r>
      <w:r w:rsidR="00822932" w:rsidRPr="007E43CE">
        <w:rPr>
          <w:sz w:val="28"/>
          <w:szCs w:val="28"/>
        </w:rPr>
        <w:t xml:space="preserve">    </w:t>
      </w:r>
      <w:r w:rsidR="00AE215E" w:rsidRPr="007E43CE">
        <w:rPr>
          <w:sz w:val="28"/>
          <w:szCs w:val="28"/>
        </w:rPr>
        <w:t xml:space="preserve">  </w:t>
      </w:r>
      <w:r w:rsidRPr="007E43CE">
        <w:rPr>
          <w:sz w:val="28"/>
          <w:szCs w:val="28"/>
        </w:rPr>
        <w:t>О.А.Балабанова</w:t>
      </w: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</w:p>
    <w:p w:rsidR="006B3EC1" w:rsidRPr="007E43CE" w:rsidRDefault="00AE215E" w:rsidP="007E36B1">
      <w:pPr>
        <w:ind w:right="-6"/>
        <w:jc w:val="both"/>
        <w:rPr>
          <w:sz w:val="28"/>
          <w:szCs w:val="28"/>
        </w:rPr>
      </w:pPr>
      <w:r w:rsidRPr="007E43CE">
        <w:rPr>
          <w:sz w:val="28"/>
          <w:szCs w:val="28"/>
        </w:rPr>
        <w:t xml:space="preserve">Глава </w:t>
      </w:r>
      <w:r w:rsidR="006B3EC1" w:rsidRPr="007E43CE">
        <w:rPr>
          <w:sz w:val="28"/>
          <w:szCs w:val="28"/>
        </w:rPr>
        <w:t>Коуринского</w:t>
      </w:r>
      <w:r w:rsidRPr="007E43CE">
        <w:rPr>
          <w:sz w:val="28"/>
          <w:szCs w:val="28"/>
        </w:rPr>
        <w:t xml:space="preserve"> </w:t>
      </w: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  <w:r w:rsidRPr="007E43CE">
        <w:rPr>
          <w:sz w:val="28"/>
          <w:szCs w:val="28"/>
        </w:rPr>
        <w:t xml:space="preserve">сельского поселения                           </w:t>
      </w:r>
      <w:r w:rsidR="006B3EC1" w:rsidRPr="007E43CE">
        <w:rPr>
          <w:sz w:val="28"/>
          <w:szCs w:val="28"/>
        </w:rPr>
        <w:t xml:space="preserve">                               </w:t>
      </w:r>
      <w:r w:rsidR="00822932" w:rsidRPr="007E43CE">
        <w:rPr>
          <w:sz w:val="28"/>
          <w:szCs w:val="28"/>
        </w:rPr>
        <w:t xml:space="preserve">   </w:t>
      </w:r>
      <w:r w:rsidR="006B3EC1" w:rsidRPr="007E43CE">
        <w:rPr>
          <w:sz w:val="28"/>
          <w:szCs w:val="28"/>
        </w:rPr>
        <w:t>О.А.Балабанова</w:t>
      </w:r>
    </w:p>
    <w:p w:rsidR="00AE215E" w:rsidRPr="007E43CE" w:rsidRDefault="00AE215E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215E" w:rsidRPr="007E43CE" w:rsidRDefault="00AE215E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к </w:t>
      </w:r>
      <w:r w:rsidR="00822932" w:rsidRPr="007E43CE">
        <w:rPr>
          <w:rFonts w:ascii="Times New Roman" w:hAnsi="Times New Roman" w:cs="Times New Roman"/>
          <w:sz w:val="28"/>
          <w:szCs w:val="28"/>
        </w:rPr>
        <w:t xml:space="preserve"> р</w:t>
      </w:r>
      <w:r w:rsidRPr="007E43CE">
        <w:rPr>
          <w:rFonts w:ascii="Times New Roman" w:hAnsi="Times New Roman" w:cs="Times New Roman"/>
          <w:sz w:val="28"/>
          <w:szCs w:val="28"/>
        </w:rPr>
        <w:t>ешению Совета народных депутатов</w:t>
      </w:r>
    </w:p>
    <w:p w:rsidR="00AE215E" w:rsidRPr="007E43CE" w:rsidRDefault="00822932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822932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 №      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«О бюджетном процессе на территории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AE215E" w:rsidRPr="007E43CE" w:rsidRDefault="00AE215E" w:rsidP="007E36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Коуринском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сельском поселении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поселения) - форма образования и расходования денежных средств, предназначенных для финансового обеспечения задач и функций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– свод бюджета поселения (за исключением межбюджетных трансфертов между ними).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AE215E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Участники бюджетного процесса, обладающие бюджетными полномочиями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на территории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обладающими бюджетными полномочиями, являются: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-контрольно-счетная комиссия Таштагольского муниципального района;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доходов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источников финансирования дефицита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12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CF319A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составления проекта нормативного правового акта о бюджете 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плановый период устанавливаются администрацией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13" w:history="1">
        <w:r w:rsidRPr="007E43C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самоуправления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Разработчиком проекта бюджета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плановый период является Администрация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4.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проекта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на рассмотрение Совета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вносится на рассмотрение в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15 ноября текущего финансового года.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Одновременно с проектом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вносятся следующие документы и материалы: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текущего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и ожидаемые итоги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паспорта муниципальных программ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(проекты изменений в указанные паспорта);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8) верхний предел муниципального долга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 на 1 января года, следующего за очередным финансовым годом и каждым годом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9) оценка ожидаемого исполнения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предложенные Советом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Контрольно-счетной комиссии Таштагольского муниципального района проекты бюджетных смет указанных органов, представляемые в случае возникновения разногласий с Администрацией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указанных бюджетных смет;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11) проект бюджетного прогноза (проект изменений бюджетного прогноза)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реестр источников доходов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13) иные документы и материалы.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</w:t>
      </w:r>
      <w:r w:rsidR="00CF319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расходных обязательств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глава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 в Совет народных депутатов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7E43CE"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1. По проекту бюджета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Совет народных депутатов 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проводит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депутаты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глава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Pr="007E43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определяется Решением 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от 26.01.2015 № 129 «Об утверждении Положения «О порядке организации и проведение публичных слушаний в муниципальном образовании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Коуринское </w:t>
      </w:r>
      <w:r w:rsidRPr="007E43CE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E43CE">
        <w:rPr>
          <w:rFonts w:ascii="Times New Roman" w:hAnsi="Times New Roman" w:cs="Times New Roman"/>
          <w:sz w:val="28"/>
          <w:szCs w:val="28"/>
        </w:rPr>
        <w:t xml:space="preserve">5. На публичных слушаниях проект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представляет главный специалист (главный бухгалтер) администрации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Предложения и замечания по итогам публичных слушаний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течение трех рабочих дней формируются комитетом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бюджету и финансам и направляются Главе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доводятся до сведения депутатов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перед рассмотрением проекта нормативного правового акта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6.</w:t>
      </w: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Основные характеристики и иные показатели бюджета </w:t>
      </w:r>
    </w:p>
    <w:p w:rsidR="00AE215E" w:rsidRPr="007E43CE" w:rsidRDefault="007D32DD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нормативном правовом акте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основные характеристики местного бюджета:</w:t>
      </w:r>
    </w:p>
    <w:p w:rsidR="00AE215E" w:rsidRPr="007E43CE" w:rsidRDefault="00AE215E" w:rsidP="007E3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1) общий объем доходов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дефицит (профицит)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5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нормативы распределения доходов  бюджета  поселения, в случае если они не установлены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Нормативным правовым актом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утверждаются: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закрепляемые за ними виды (подвиды) доходов местного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источников финансирования дефицита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закрепляемые за ними группы (подгруппы) источников финансирования дефицита местного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прогнозируемые доходы областного бюджета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 целевым статьям (муниципальным программам и непрограммным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 разделам, подразделам классификации расходов бюджетов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6) ведомственная структура расходов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общий объем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, направляемых на исполнение публичных нормативных обязательств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8)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9) общий объем условно утверждаемых (утвержденных) расходов на первый и второй годы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источники финансирования дефицита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статьям и видам источников финансирования дефицита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11) верхний предел муниципального внутреннего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предельный объем муниципального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каждый год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13) программа муниципальных внутренних заимствований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14) программа муниципальных гарантий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15) объем расходов на обслуживание муниципального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16) случаи и порядок предоставления субсидий юридическим лицам (за исключением субсидий муниципальным учреждениям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поселения), индивидуальным предпринимателям, физическим лицам - производителям товаров, работ, услуг;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17)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18) размер резервного фонда администрации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19) объем бюджетных ассигнований муниципального дорожного фонда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20) иные показатели, установленные Бюджетным </w:t>
      </w:r>
      <w:hyperlink r:id="rId16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D07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7.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рассмотрения в Совете народных депутатов 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 очередной финансовый год и плановый период в Совет народных депутатов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председатель Совета народных депутатов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>сельского поселения направляет его копию в Контрольно-счетную комиссию Таштагольского муниципального района для подготовки заключения.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Контрольно-счетная комиссия Таштагольского муниципального района</w:t>
      </w:r>
      <w:r w:rsidRPr="007E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заключение в течение 10 календарных дней со дня поступления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течение 10 (десяти) календарных дней со дня получения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При рассмотрении проекта бюджета принимается решение о принятии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отклонении.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 решение о принятии к рассмотрению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 публичные слушания по проекту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порядке, предусмотренном статьей 5 настоящего Положения.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проект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двух чтениях.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Предметом рассмотрения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>- прогнозируемый в очередном финансовом году и плановом периоде общий объем доходов;</w:t>
      </w:r>
      <w:bookmarkStart w:id="2" w:name="dst102771"/>
      <w:bookmarkEnd w:id="2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приложение к </w:t>
      </w:r>
      <w:r w:rsidRPr="007E43CE">
        <w:rPr>
          <w:sz w:val="28"/>
          <w:szCs w:val="28"/>
        </w:rPr>
        <w:t xml:space="preserve">проекту нормативного правового акта о бюджете </w:t>
      </w:r>
      <w:r w:rsidR="00542D07" w:rsidRPr="007E43CE">
        <w:rPr>
          <w:sz w:val="28"/>
          <w:szCs w:val="28"/>
        </w:rPr>
        <w:t xml:space="preserve">Коуринского </w:t>
      </w:r>
      <w:r w:rsidRPr="007E43CE">
        <w:rPr>
          <w:sz w:val="28"/>
          <w:szCs w:val="28"/>
        </w:rPr>
        <w:t>сельского поселения, устанавливающее нормативы распределения доходов между районным бюджетом и бюджетами городских и сельских поселений, входящих в состав Таштагольского муниципального района, в случае если они не установлены бюджетным законодательством Российской Федерации;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3" w:name="dst102772"/>
      <w:bookmarkEnd w:id="3"/>
      <w:r w:rsidRPr="007E43CE">
        <w:rPr>
          <w:rStyle w:val="blk"/>
          <w:color w:val="333333"/>
          <w:sz w:val="28"/>
          <w:szCs w:val="28"/>
        </w:rPr>
        <w:t>- общий объем расходов в очередном финансовом году и плановом периоде;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</w:rPr>
      </w:pPr>
      <w:bookmarkStart w:id="4" w:name="dst102773"/>
      <w:bookmarkEnd w:id="4"/>
      <w:r w:rsidRPr="007E43CE">
        <w:rPr>
          <w:rStyle w:val="blk"/>
          <w:color w:val="333333"/>
          <w:sz w:val="28"/>
          <w:szCs w:val="28"/>
        </w:rPr>
        <w:t>- 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  <w:bookmarkStart w:id="5" w:name="dst3420"/>
      <w:bookmarkEnd w:id="5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</w:t>
      </w:r>
      <w:r w:rsidRPr="007E43CE">
        <w:rPr>
          <w:sz w:val="28"/>
          <w:szCs w:val="28"/>
        </w:rPr>
        <w:t xml:space="preserve">верхний предел муниципального внутреннего долга </w:t>
      </w:r>
      <w:r w:rsidR="00542D07" w:rsidRPr="007E43CE">
        <w:rPr>
          <w:sz w:val="28"/>
          <w:szCs w:val="28"/>
        </w:rPr>
        <w:t xml:space="preserve">Коуринского </w:t>
      </w:r>
      <w:r w:rsidRPr="007E43CE">
        <w:rPr>
          <w:sz w:val="28"/>
          <w:szCs w:val="28"/>
        </w:rPr>
        <w:t>сельского поселения по состоянию на 1 января года, следующего за очередным финансовым годом и каждым годом планового периода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6" w:name="dst103322"/>
      <w:bookmarkStart w:id="7" w:name="dst4602"/>
      <w:bookmarkStart w:id="8" w:name="dst102777"/>
      <w:bookmarkEnd w:id="6"/>
      <w:bookmarkEnd w:id="7"/>
      <w:bookmarkEnd w:id="8"/>
      <w:r w:rsidRPr="007E43CE">
        <w:rPr>
          <w:rStyle w:val="blk"/>
          <w:color w:val="333333"/>
          <w:sz w:val="28"/>
          <w:szCs w:val="28"/>
        </w:rPr>
        <w:t xml:space="preserve">- дефицит (профицит) бюджета </w:t>
      </w:r>
      <w:r w:rsidR="00542D07" w:rsidRPr="007E43CE">
        <w:rPr>
          <w:sz w:val="28"/>
          <w:szCs w:val="28"/>
        </w:rPr>
        <w:t xml:space="preserve">Коуринского </w:t>
      </w:r>
      <w:r w:rsidRPr="007E43CE">
        <w:rPr>
          <w:sz w:val="28"/>
          <w:szCs w:val="28"/>
        </w:rPr>
        <w:t xml:space="preserve">сельского поселения </w:t>
      </w:r>
      <w:r w:rsidRPr="007E43CE">
        <w:rPr>
          <w:rStyle w:val="blk"/>
          <w:color w:val="333333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При рассмотрении в первом чтении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на очередной финансовый год и плановый период заслушивается доклад Главы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поселения или его представителя.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7E43CE"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Совет народных депутатов может: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комиссию, состоящую из представителей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и администрации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для разработки согласованного варианта основных характеристик районного бюджета с учетом рекомендаций, изложенных в заключении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9. Состав представителей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согласительной комиссии утверждает председатель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Состав представителей администрации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согласительной комиссии утверждает Глава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и администрации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 согласительной комиссии должно быть равное.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решения о передаче проекта нормативного правового акта о бюджете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 разрабатывает согласованный вариант основных характеристик проекта  бюджета поселения.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администрации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либо представителями администрации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считается несогласованным.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бюджете поселения на рассмотрение в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10. В случае отклонения проекта нормативного правового акта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возвращения его на доработку  администрация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10 календарных дней дорабатывает проект нормативного правового акта о бюджете поселения с учетом рекомендаций, изложенных в заключении Совета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повторно вносит проект нормативного правового акта о бюджете поселения на рассмотрение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доработанный проект нормативного правового акта о районном бюджете в течение 5 календарных дней со дня его повторного внесения.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12. Если</w:t>
      </w:r>
      <w:r w:rsidR="007E43CE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не принимает решение по утверждению решения о бюджете поселения по итогам работы согласительной комиссии или после доработки его администрацией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проект решения о бюджете  поселения считается повторно отклоненным, и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принимает решение, предусмотренное </w:t>
      </w:r>
      <w:hyperlink w:anchor="P12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7E43CE"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Pr="007E43C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13. В течение 10 календарных дней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составляет таблицу поправок к проекту решения о бюджете поселения и согласовывает ее с администрацией 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проект нормативного правового акта о бюджете поселения во втором чтении в течение 7 дней после его принятия в первом чтении.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15.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во втором чтении утверждает показатели, установленные статьей 6 настоящего Решения, а также текстовые статьи.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8.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Подписание и опубликование нормативного правового акта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установленном порядке направляется главе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для подписания и официального опубликования.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подлежит официальному опубликованию не позднее 10 (десяти) дней после его подписания главой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0A132B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9.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Временное управление бюджетом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не вступил в силу с начала текущего финансового года,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исполнение бюджета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7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10.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изменения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в случаях и порядке, предусмотренных Бюджетным </w:t>
      </w:r>
      <w:hyperlink r:id="rId1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актами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Проект нормативного правового акта о внесении изменений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вносится в Совет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с представлением следующих документов и материалов: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пояснительной записки с обоснованием предлагаемых изменений в проект нормативного правового акта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на текущий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7E43C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11.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Внесение изменений в бюджетную роспись</w:t>
      </w:r>
      <w:r w:rsidR="007E3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соответствии с решениями администрации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дополнительно к основаниям, установленным </w:t>
      </w:r>
      <w:hyperlink r:id="rId19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по следующим основаниям: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20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муниципальные программы в части изменения исполнителей мероприятий, перечня мероприятий муниципальной программы, утвержденных на текущий финансовый год нормативным правовым актом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бюджетных ассигнований, предусмотренных: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оплату труда, других пособий и компенсаций муниципальных служащих, работников муниципальных учреждений в связи с реформированием, оптимизацией численности;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принятия распоряжения Коллегии Администрации Кемеровской области о предоставлении дотации на поддержку мер по обеспечению сбалансированности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12.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исполняется в соответствии с Бюджетным </w:t>
      </w:r>
      <w:hyperlink r:id="rId2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другими нормативными правовыми актами органов местного самоуправления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 его рассмотрения в Совете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подлежит внешней проверке, которая включает внешнюю проверку бюджетной отчетности администрации 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средств бюджета, главных распорядителей бюджетных средств (далее - внешняя проверка), и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заключения на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Внешняя проверка осуществляется Контрольно-счетной комиссий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Заключение Контрольно-счетной комиссии Таштагольского муниципального района на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представляется в Совет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с одновременным направлением в администрацию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="007E3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14.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составляется  и представляется администрацией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не позднее первого мая текущего финансового года одновременно со следующими документами и материалами: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отчетом об использовании бюджетных ассигнований резервного фонда администрации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до рассмотрения его Советом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рассматривает годовой 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после получения им заключения Контрольно-счетной комиссии Таштагольского муниципального района.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Годовой отчет утверждается нормативным правовым актом об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с указанием общего объема доходов, расходов и дефицита (профицита)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Отдельными приложениями к нормативному правовому акту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 утверждаются показатели: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расходов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расходов областного бюджета по разделам и подразделам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местного бюджета по кодам классификации источников </w:t>
      </w:r>
      <w:r w:rsidR="007E43CE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принятии либо отклонении проекта нормативного правового акта об исполнении бюджета за отчетный финансовый год.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об отклонении проекта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Доработанный проект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повторно представляется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срок, не превышающий одного месяца.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соответствии с бюджетной классификацией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первый квартал, полугодие и девять месяцев текущего финансового года утверждается администрацией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направляется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 Контрольно-счетную комиссию Таштагольского муниципального района.</w:t>
      </w:r>
    </w:p>
    <w:p w:rsidR="00AE215E" w:rsidRPr="007E43CE" w:rsidRDefault="00AE215E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E215E" w:rsidRPr="007E43CE" w:rsidSect="003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E7" w:rsidRDefault="006B1DE7" w:rsidP="00196F86">
      <w:r>
        <w:separator/>
      </w:r>
    </w:p>
  </w:endnote>
  <w:endnote w:type="continuationSeparator" w:id="1">
    <w:p w:rsidR="006B1DE7" w:rsidRDefault="006B1DE7" w:rsidP="001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E7" w:rsidRDefault="006B1DE7" w:rsidP="00196F86">
      <w:r>
        <w:separator/>
      </w:r>
    </w:p>
  </w:footnote>
  <w:footnote w:type="continuationSeparator" w:id="1">
    <w:p w:rsidR="006B1DE7" w:rsidRDefault="006B1DE7" w:rsidP="0019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FB3"/>
    <w:multiLevelType w:val="multilevel"/>
    <w:tmpl w:val="B0ECE95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99"/>
    <w:rsid w:val="00021598"/>
    <w:rsid w:val="0002677F"/>
    <w:rsid w:val="00034816"/>
    <w:rsid w:val="00057899"/>
    <w:rsid w:val="00057E1A"/>
    <w:rsid w:val="000A132B"/>
    <w:rsid w:val="000A7F4A"/>
    <w:rsid w:val="000D600D"/>
    <w:rsid w:val="000E6EF0"/>
    <w:rsid w:val="000F4389"/>
    <w:rsid w:val="001439E9"/>
    <w:rsid w:val="00143AB6"/>
    <w:rsid w:val="00144BFD"/>
    <w:rsid w:val="00150074"/>
    <w:rsid w:val="001830F1"/>
    <w:rsid w:val="00183B23"/>
    <w:rsid w:val="00196F86"/>
    <w:rsid w:val="001B0E9F"/>
    <w:rsid w:val="001B72EA"/>
    <w:rsid w:val="00202D57"/>
    <w:rsid w:val="0021794C"/>
    <w:rsid w:val="0022147F"/>
    <w:rsid w:val="002355DB"/>
    <w:rsid w:val="002421CA"/>
    <w:rsid w:val="0024749B"/>
    <w:rsid w:val="00262838"/>
    <w:rsid w:val="002A57B7"/>
    <w:rsid w:val="002D5F8F"/>
    <w:rsid w:val="002E7F22"/>
    <w:rsid w:val="002F40A9"/>
    <w:rsid w:val="00304DCB"/>
    <w:rsid w:val="0030725F"/>
    <w:rsid w:val="003146C9"/>
    <w:rsid w:val="00315E53"/>
    <w:rsid w:val="00322F45"/>
    <w:rsid w:val="003375B9"/>
    <w:rsid w:val="00356E56"/>
    <w:rsid w:val="003D3B52"/>
    <w:rsid w:val="003E7FE2"/>
    <w:rsid w:val="00407A7F"/>
    <w:rsid w:val="00423782"/>
    <w:rsid w:val="00431870"/>
    <w:rsid w:val="004603E1"/>
    <w:rsid w:val="00461B9C"/>
    <w:rsid w:val="004702A1"/>
    <w:rsid w:val="0049049F"/>
    <w:rsid w:val="004A6CB7"/>
    <w:rsid w:val="004B4CFF"/>
    <w:rsid w:val="004D1499"/>
    <w:rsid w:val="004E5F8A"/>
    <w:rsid w:val="004E651B"/>
    <w:rsid w:val="004F4666"/>
    <w:rsid w:val="00530D69"/>
    <w:rsid w:val="00532BC6"/>
    <w:rsid w:val="00542D07"/>
    <w:rsid w:val="00557043"/>
    <w:rsid w:val="00574550"/>
    <w:rsid w:val="00583CEA"/>
    <w:rsid w:val="0058415F"/>
    <w:rsid w:val="0058438E"/>
    <w:rsid w:val="005859F9"/>
    <w:rsid w:val="005A4260"/>
    <w:rsid w:val="005D37B9"/>
    <w:rsid w:val="005D4A18"/>
    <w:rsid w:val="005E2745"/>
    <w:rsid w:val="00625E2F"/>
    <w:rsid w:val="00640180"/>
    <w:rsid w:val="0065401C"/>
    <w:rsid w:val="00662093"/>
    <w:rsid w:val="006B1DE7"/>
    <w:rsid w:val="006B1F02"/>
    <w:rsid w:val="006B3EC1"/>
    <w:rsid w:val="006C32DE"/>
    <w:rsid w:val="006E23FC"/>
    <w:rsid w:val="006E5A75"/>
    <w:rsid w:val="007154E8"/>
    <w:rsid w:val="007335B7"/>
    <w:rsid w:val="0074793B"/>
    <w:rsid w:val="007543F9"/>
    <w:rsid w:val="00762AE8"/>
    <w:rsid w:val="00764C06"/>
    <w:rsid w:val="00785903"/>
    <w:rsid w:val="007B373D"/>
    <w:rsid w:val="007C3EA3"/>
    <w:rsid w:val="007C409E"/>
    <w:rsid w:val="007D32DD"/>
    <w:rsid w:val="007D36B4"/>
    <w:rsid w:val="007E35C9"/>
    <w:rsid w:val="007E36B1"/>
    <w:rsid w:val="007E3A06"/>
    <w:rsid w:val="007E43CE"/>
    <w:rsid w:val="00822932"/>
    <w:rsid w:val="008333B1"/>
    <w:rsid w:val="008635A9"/>
    <w:rsid w:val="0087308F"/>
    <w:rsid w:val="00876564"/>
    <w:rsid w:val="008940D6"/>
    <w:rsid w:val="008966CC"/>
    <w:rsid w:val="008A48F1"/>
    <w:rsid w:val="008E56AD"/>
    <w:rsid w:val="008F6136"/>
    <w:rsid w:val="0090515B"/>
    <w:rsid w:val="009051ED"/>
    <w:rsid w:val="0094799E"/>
    <w:rsid w:val="009521D4"/>
    <w:rsid w:val="00963761"/>
    <w:rsid w:val="00971B87"/>
    <w:rsid w:val="00996DC9"/>
    <w:rsid w:val="009B12F7"/>
    <w:rsid w:val="009E1977"/>
    <w:rsid w:val="009E1CCE"/>
    <w:rsid w:val="00A20C17"/>
    <w:rsid w:val="00A21EC6"/>
    <w:rsid w:val="00A30763"/>
    <w:rsid w:val="00A37A0D"/>
    <w:rsid w:val="00A37C46"/>
    <w:rsid w:val="00A41373"/>
    <w:rsid w:val="00A41547"/>
    <w:rsid w:val="00A7071E"/>
    <w:rsid w:val="00A7374A"/>
    <w:rsid w:val="00AB609E"/>
    <w:rsid w:val="00AE215E"/>
    <w:rsid w:val="00AE6EA1"/>
    <w:rsid w:val="00B00E9C"/>
    <w:rsid w:val="00B12224"/>
    <w:rsid w:val="00B34CCB"/>
    <w:rsid w:val="00B57F34"/>
    <w:rsid w:val="00B83598"/>
    <w:rsid w:val="00B855FA"/>
    <w:rsid w:val="00BC6B89"/>
    <w:rsid w:val="00BD1E04"/>
    <w:rsid w:val="00BF6C9E"/>
    <w:rsid w:val="00C129C4"/>
    <w:rsid w:val="00C2554E"/>
    <w:rsid w:val="00C40CA3"/>
    <w:rsid w:val="00C52496"/>
    <w:rsid w:val="00C7148E"/>
    <w:rsid w:val="00C95126"/>
    <w:rsid w:val="00CA21CE"/>
    <w:rsid w:val="00CC3FFC"/>
    <w:rsid w:val="00CE5DD4"/>
    <w:rsid w:val="00CF319A"/>
    <w:rsid w:val="00D36AF2"/>
    <w:rsid w:val="00D83A81"/>
    <w:rsid w:val="00DB6DF7"/>
    <w:rsid w:val="00DC4CFC"/>
    <w:rsid w:val="00E42418"/>
    <w:rsid w:val="00E455A4"/>
    <w:rsid w:val="00E7054F"/>
    <w:rsid w:val="00E847CF"/>
    <w:rsid w:val="00ED2F97"/>
    <w:rsid w:val="00ED36FE"/>
    <w:rsid w:val="00EF1B49"/>
    <w:rsid w:val="00F00A6C"/>
    <w:rsid w:val="00F15B85"/>
    <w:rsid w:val="00F23E17"/>
    <w:rsid w:val="00F4579C"/>
    <w:rsid w:val="00F86DF8"/>
    <w:rsid w:val="00FA26F9"/>
    <w:rsid w:val="00FB04DC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7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78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locked/>
    <w:rsid w:val="0058438E"/>
    <w:rPr>
      <w:rFonts w:ascii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a0"/>
    <w:uiPriority w:val="99"/>
    <w:rsid w:val="007154E8"/>
    <w:rPr>
      <w:rFonts w:cs="Times New Roman"/>
    </w:rPr>
  </w:style>
  <w:style w:type="character" w:styleId="a5">
    <w:name w:val="Hyperlink"/>
    <w:basedOn w:val="a0"/>
    <w:uiPriority w:val="99"/>
    <w:semiHidden/>
    <w:rsid w:val="007154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E6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651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822932"/>
    <w:pPr>
      <w:spacing w:after="120"/>
    </w:pPr>
    <w:rPr>
      <w:snapToGrid w:val="0"/>
      <w:sz w:val="26"/>
      <w:szCs w:val="20"/>
    </w:rPr>
  </w:style>
  <w:style w:type="character" w:customStyle="1" w:styleId="ad">
    <w:name w:val="Основной текст Знак"/>
    <w:basedOn w:val="a0"/>
    <w:link w:val="ac"/>
    <w:rsid w:val="00822932"/>
    <w:rPr>
      <w:rFonts w:ascii="Times New Roman" w:eastAsia="Times New Roman" w:hAnsi="Times New Roman"/>
      <w:snapToGrid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hyperlink" Target="consultantplus://offline/ref=A65904855F870CAD7E959E4925D8E2AB905EEFAB5F7A1CB3EA1AD03BFECC4676AE3F316F0CBC2366DAC7A4605F6Dx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5904855F870CAD7E959E4925D8E2AB905EEFAB5F7A1CB3EA1AD03BFECC4676AE3F316F0CBC2366DAC7A4605F6Dx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7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20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013B4B18D28F5F08C23CCBDF3352259E7B42756F11322487658DFAAC38D4C144ED15ED586FC9C155B94F2468sDv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5904855F870CAD7E959E4925D8E2AB905EEFAB5F7A1CB3EA1AD03BFECC4676AE3F316F0CBC2366DAC7A4605F6Dx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tr.my1.ru/index/normativnye_kourinskogo/0-539" TargetMode="External"/><Relationship Id="rId19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4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2EFC-EF28-4946-8122-B7673EC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6</cp:revision>
  <cp:lastPrinted>2019-08-27T08:19:00Z</cp:lastPrinted>
  <dcterms:created xsi:type="dcterms:W3CDTF">2019-08-27T02:58:00Z</dcterms:created>
  <dcterms:modified xsi:type="dcterms:W3CDTF">2019-08-27T08:21:00Z</dcterms:modified>
</cp:coreProperties>
</file>