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3CE" w:rsidRDefault="009134B8" w:rsidP="009134B8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AE215E" w:rsidRPr="007E43CE" w:rsidRDefault="00AE215E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КЕМЕРОВСКАЯ ОБЛАСТЬ</w:t>
      </w:r>
      <w:r w:rsidR="00B3734F">
        <w:rPr>
          <w:b/>
          <w:bCs/>
          <w:sz w:val="28"/>
          <w:szCs w:val="28"/>
        </w:rPr>
        <w:t xml:space="preserve"> - КУЗБАСС</w:t>
      </w:r>
    </w:p>
    <w:p w:rsidR="00196F86" w:rsidRPr="007E43CE" w:rsidRDefault="00196F86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ТАШТАГОЛЬСКИЙ МУНИЦИПАЛЬНЫЙ РАЙОН</w:t>
      </w:r>
    </w:p>
    <w:p w:rsidR="00196F86" w:rsidRPr="007E43CE" w:rsidRDefault="00196F86" w:rsidP="009134B8">
      <w:pPr>
        <w:jc w:val="center"/>
        <w:rPr>
          <w:b/>
          <w:bCs/>
          <w:sz w:val="28"/>
          <w:szCs w:val="28"/>
        </w:rPr>
      </w:pPr>
    </w:p>
    <w:p w:rsidR="009134B8" w:rsidRDefault="00AE215E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СОВЕТ НАРОДНЫХ ДЕПУТАТОВ</w:t>
      </w:r>
    </w:p>
    <w:p w:rsidR="00AE215E" w:rsidRPr="007E43CE" w:rsidRDefault="00196F86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КОУРИНСКОГО</w:t>
      </w:r>
      <w:r w:rsidR="009134B8">
        <w:rPr>
          <w:b/>
          <w:bCs/>
          <w:sz w:val="28"/>
          <w:szCs w:val="28"/>
        </w:rPr>
        <w:t xml:space="preserve"> </w:t>
      </w:r>
      <w:r w:rsidR="00AE215E" w:rsidRPr="007E43CE">
        <w:rPr>
          <w:b/>
          <w:bCs/>
          <w:sz w:val="28"/>
          <w:szCs w:val="28"/>
        </w:rPr>
        <w:t>СЕЛЬСКОГО ПОСЕЛЕНИЯ</w:t>
      </w:r>
    </w:p>
    <w:p w:rsidR="00AE215E" w:rsidRPr="007E43CE" w:rsidRDefault="00AE215E" w:rsidP="009134B8">
      <w:pPr>
        <w:tabs>
          <w:tab w:val="left" w:pos="7935"/>
        </w:tabs>
        <w:jc w:val="center"/>
        <w:rPr>
          <w:b/>
          <w:bCs/>
          <w:sz w:val="28"/>
          <w:szCs w:val="28"/>
        </w:rPr>
      </w:pPr>
    </w:p>
    <w:p w:rsidR="00AE215E" w:rsidRPr="007E43CE" w:rsidRDefault="00AE215E" w:rsidP="009134B8">
      <w:pPr>
        <w:jc w:val="center"/>
        <w:rPr>
          <w:b/>
          <w:bCs/>
          <w:sz w:val="28"/>
          <w:szCs w:val="28"/>
        </w:rPr>
      </w:pPr>
      <w:r w:rsidRPr="007E43CE">
        <w:rPr>
          <w:b/>
          <w:bCs/>
          <w:sz w:val="28"/>
          <w:szCs w:val="28"/>
        </w:rPr>
        <w:t>РЕШЕНИЕ</w:t>
      </w:r>
    </w:p>
    <w:p w:rsidR="00AE215E" w:rsidRPr="007E43CE" w:rsidRDefault="009134B8" w:rsidP="007E36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«17» декабря 2019 № 87</w:t>
      </w:r>
    </w:p>
    <w:p w:rsidR="00AE215E" w:rsidRPr="007E43CE" w:rsidRDefault="00AE215E" w:rsidP="007E36B1">
      <w:pPr>
        <w:pStyle w:val="a3"/>
        <w:suppressAutoHyphens/>
        <w:rPr>
          <w:sz w:val="28"/>
          <w:szCs w:val="28"/>
        </w:rPr>
      </w:pPr>
    </w:p>
    <w:p w:rsidR="00AE215E" w:rsidRPr="009134B8" w:rsidRDefault="00AE215E" w:rsidP="007E36B1">
      <w:pPr>
        <w:pStyle w:val="a3"/>
        <w:tabs>
          <w:tab w:val="center" w:pos="4677"/>
          <w:tab w:val="right" w:pos="9355"/>
        </w:tabs>
        <w:suppressAutoHyphens/>
        <w:jc w:val="right"/>
        <w:rPr>
          <w:b w:val="0"/>
          <w:bCs w:val="0"/>
          <w:sz w:val="24"/>
          <w:szCs w:val="24"/>
        </w:rPr>
      </w:pPr>
      <w:r w:rsidRPr="007E43CE">
        <w:rPr>
          <w:b w:val="0"/>
          <w:bCs w:val="0"/>
          <w:sz w:val="28"/>
          <w:szCs w:val="28"/>
        </w:rPr>
        <w:tab/>
      </w:r>
      <w:r w:rsidRPr="009134B8">
        <w:rPr>
          <w:b w:val="0"/>
          <w:bCs w:val="0"/>
          <w:sz w:val="24"/>
          <w:szCs w:val="24"/>
        </w:rPr>
        <w:t>Принято Советом  народных депутатов</w:t>
      </w:r>
    </w:p>
    <w:p w:rsidR="00AE215E" w:rsidRPr="009134B8" w:rsidRDefault="00196F86" w:rsidP="007E36B1">
      <w:pPr>
        <w:pStyle w:val="a3"/>
        <w:suppressAutoHyphens/>
        <w:jc w:val="right"/>
        <w:rPr>
          <w:b w:val="0"/>
          <w:bCs w:val="0"/>
          <w:sz w:val="24"/>
          <w:szCs w:val="24"/>
        </w:rPr>
      </w:pPr>
      <w:r w:rsidRPr="009134B8">
        <w:rPr>
          <w:b w:val="0"/>
          <w:bCs w:val="0"/>
          <w:sz w:val="24"/>
          <w:szCs w:val="24"/>
        </w:rPr>
        <w:t>Коуринского</w:t>
      </w:r>
      <w:r w:rsidR="00AE215E" w:rsidRPr="009134B8">
        <w:rPr>
          <w:b w:val="0"/>
          <w:bCs w:val="0"/>
          <w:sz w:val="24"/>
          <w:szCs w:val="24"/>
        </w:rPr>
        <w:t xml:space="preserve"> сельского поселения</w:t>
      </w:r>
    </w:p>
    <w:p w:rsidR="00AE215E" w:rsidRPr="009134B8" w:rsidRDefault="009134B8" w:rsidP="009134B8">
      <w:pPr>
        <w:pStyle w:val="ConsPlusTitle"/>
        <w:tabs>
          <w:tab w:val="left" w:pos="8280"/>
        </w:tabs>
        <w:rPr>
          <w:rFonts w:ascii="Times New Roman" w:hAnsi="Times New Roman" w:cs="Times New Roman"/>
          <w:sz w:val="24"/>
          <w:szCs w:val="24"/>
        </w:rPr>
      </w:pPr>
      <w:r w:rsidRPr="00913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9134B8">
        <w:rPr>
          <w:rFonts w:ascii="Times New Roman" w:hAnsi="Times New Roman" w:cs="Times New Roman"/>
          <w:sz w:val="24"/>
          <w:szCs w:val="24"/>
        </w:rPr>
        <w:t>17.12.2019</w:t>
      </w:r>
    </w:p>
    <w:p w:rsidR="009134B8" w:rsidRDefault="009134B8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бюджетном процессе на территории </w:t>
      </w:r>
      <w:r w:rsidR="00196F8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7E43C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законом от 06.10.2003 N 131-ФЗ "Об общих принципах организации местного самоуправления в Российской Федерации", руководствуясь </w:t>
      </w:r>
      <w:hyperlink r:id="rId9" w:history="1">
        <w:r w:rsidRPr="007E43C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134B8">
        <w:t xml:space="preserve"> </w:t>
      </w:r>
      <w:r w:rsidR="005859F9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Совет народных депутатов </w:t>
      </w:r>
      <w:r w:rsidR="005859F9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AE215E" w:rsidRPr="007E43CE" w:rsidRDefault="00822932" w:rsidP="009134B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40" w:history="1">
        <w:r w:rsidR="00AE215E" w:rsidRPr="007E43CE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«О бюджетном процессе на территории </w:t>
      </w:r>
      <w:r w:rsidR="005859F9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AE215E" w:rsidRPr="007E43CE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1.</w:t>
      </w:r>
    </w:p>
    <w:p w:rsidR="00822932" w:rsidRPr="007E43CE" w:rsidRDefault="00822932" w:rsidP="009134B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E43CE">
        <w:rPr>
          <w:sz w:val="28"/>
          <w:szCs w:val="28"/>
        </w:rPr>
        <w:t>2. Признать утратившим силу Решение Совета народных депутатов Коуринского сел</w:t>
      </w:r>
      <w:r w:rsidR="007E43CE">
        <w:rPr>
          <w:sz w:val="28"/>
          <w:szCs w:val="28"/>
        </w:rPr>
        <w:t>ьского поселения от 10.11.2016</w:t>
      </w:r>
      <w:r w:rsidRPr="007E43CE">
        <w:rPr>
          <w:sz w:val="28"/>
          <w:szCs w:val="28"/>
        </w:rPr>
        <w:t xml:space="preserve"> № 25 «Об утверждении Положения о бюджетном процессе в Муниципальном образовании «Коуринское сельское поселение»».</w:t>
      </w:r>
    </w:p>
    <w:p w:rsidR="005859F9" w:rsidRPr="007E43CE" w:rsidRDefault="00822932" w:rsidP="009134B8">
      <w:pPr>
        <w:pStyle w:val="ac"/>
        <w:ind w:right="-284" w:firstLine="567"/>
        <w:jc w:val="both"/>
        <w:rPr>
          <w:color w:val="0000FF"/>
          <w:sz w:val="28"/>
          <w:szCs w:val="28"/>
          <w:u w:val="single"/>
        </w:rPr>
      </w:pPr>
      <w:r w:rsidRPr="007E43CE">
        <w:rPr>
          <w:sz w:val="28"/>
          <w:szCs w:val="28"/>
        </w:rPr>
        <w:t xml:space="preserve">3. Опубликовать настоящее решение в газете «Красная Шория», на информационном стенде Администрации Коуринского сельского поселения и на странице в сети Интернет по адресу: </w:t>
      </w:r>
      <w:hyperlink r:id="rId10" w:history="1">
        <w:r w:rsidRPr="007E43CE">
          <w:rPr>
            <w:rStyle w:val="a5"/>
            <w:sz w:val="28"/>
            <w:szCs w:val="28"/>
          </w:rPr>
          <w:t>http://atr.my1.ru/index/normativnye_kourinskogo/0-539</w:t>
        </w:r>
      </w:hyperlink>
      <w:r w:rsidRPr="007E43CE">
        <w:rPr>
          <w:rStyle w:val="a5"/>
          <w:sz w:val="28"/>
          <w:szCs w:val="28"/>
        </w:rPr>
        <w:t>.</w:t>
      </w:r>
    </w:p>
    <w:p w:rsidR="00AE215E" w:rsidRPr="007E43CE" w:rsidRDefault="00822932" w:rsidP="009134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</w:t>
      </w:r>
      <w:r w:rsidR="00AE215E" w:rsidRPr="007E43CE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932" w:rsidRPr="007E43CE" w:rsidRDefault="00822932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2932" w:rsidRPr="007E43CE" w:rsidRDefault="00822932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E215E" w:rsidRPr="007E43CE" w:rsidRDefault="00AE215E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7E43CE">
        <w:rPr>
          <w:sz w:val="28"/>
          <w:szCs w:val="28"/>
        </w:rPr>
        <w:t>Председатель Совета народных депутатов</w:t>
      </w:r>
    </w:p>
    <w:p w:rsidR="00AE215E" w:rsidRPr="007E43CE" w:rsidRDefault="006B3EC1" w:rsidP="007E36B1">
      <w:pPr>
        <w:ind w:right="-6"/>
        <w:jc w:val="both"/>
        <w:rPr>
          <w:sz w:val="28"/>
          <w:szCs w:val="28"/>
        </w:rPr>
      </w:pPr>
      <w:r w:rsidRPr="007E43CE">
        <w:rPr>
          <w:sz w:val="28"/>
          <w:szCs w:val="28"/>
        </w:rPr>
        <w:t>Коуринского</w:t>
      </w:r>
      <w:r w:rsidR="00AE215E" w:rsidRPr="007E43CE">
        <w:rPr>
          <w:sz w:val="28"/>
          <w:szCs w:val="28"/>
        </w:rPr>
        <w:t xml:space="preserve"> сельского поселения                             </w:t>
      </w:r>
      <w:r w:rsidR="009134B8">
        <w:rPr>
          <w:sz w:val="28"/>
          <w:szCs w:val="28"/>
        </w:rPr>
        <w:t xml:space="preserve">    </w:t>
      </w:r>
      <w:r w:rsidR="00AE215E" w:rsidRPr="007E43CE">
        <w:rPr>
          <w:sz w:val="28"/>
          <w:szCs w:val="28"/>
        </w:rPr>
        <w:t xml:space="preserve">  </w:t>
      </w:r>
      <w:r w:rsidR="009134B8">
        <w:rPr>
          <w:sz w:val="28"/>
          <w:szCs w:val="28"/>
        </w:rPr>
        <w:t>Л.В.</w:t>
      </w:r>
      <w:r w:rsidR="004623F4">
        <w:rPr>
          <w:sz w:val="28"/>
          <w:szCs w:val="28"/>
        </w:rPr>
        <w:t xml:space="preserve"> </w:t>
      </w:r>
      <w:r w:rsidR="009134B8">
        <w:rPr>
          <w:sz w:val="28"/>
          <w:szCs w:val="28"/>
        </w:rPr>
        <w:t>Мерзоева</w:t>
      </w: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</w:p>
    <w:p w:rsidR="006B3EC1" w:rsidRPr="007E43CE" w:rsidRDefault="00AE215E" w:rsidP="007E36B1">
      <w:pPr>
        <w:ind w:right="-6"/>
        <w:jc w:val="both"/>
        <w:rPr>
          <w:sz w:val="28"/>
          <w:szCs w:val="28"/>
        </w:rPr>
      </w:pPr>
      <w:r w:rsidRPr="007E43CE">
        <w:rPr>
          <w:sz w:val="28"/>
          <w:szCs w:val="28"/>
        </w:rPr>
        <w:t xml:space="preserve">Глава </w:t>
      </w:r>
      <w:r w:rsidR="006B3EC1" w:rsidRPr="007E43CE">
        <w:rPr>
          <w:sz w:val="28"/>
          <w:szCs w:val="28"/>
        </w:rPr>
        <w:t>Коуринского</w:t>
      </w:r>
    </w:p>
    <w:p w:rsidR="00AE215E" w:rsidRPr="007E43CE" w:rsidRDefault="00AE215E" w:rsidP="007E36B1">
      <w:pPr>
        <w:ind w:right="-6"/>
        <w:jc w:val="both"/>
        <w:rPr>
          <w:sz w:val="28"/>
          <w:szCs w:val="28"/>
        </w:rPr>
      </w:pPr>
      <w:r w:rsidRPr="007E43CE">
        <w:rPr>
          <w:sz w:val="28"/>
          <w:szCs w:val="28"/>
        </w:rPr>
        <w:t xml:space="preserve">сельского поселения                          </w:t>
      </w:r>
      <w:r w:rsidR="009134B8">
        <w:rPr>
          <w:sz w:val="28"/>
          <w:szCs w:val="28"/>
        </w:rPr>
        <w:t xml:space="preserve">                               </w:t>
      </w:r>
      <w:r w:rsidRPr="007E43CE">
        <w:rPr>
          <w:sz w:val="28"/>
          <w:szCs w:val="28"/>
        </w:rPr>
        <w:t xml:space="preserve"> </w:t>
      </w:r>
      <w:r w:rsidR="006B3EC1" w:rsidRPr="007E43CE">
        <w:rPr>
          <w:sz w:val="28"/>
          <w:szCs w:val="28"/>
        </w:rPr>
        <w:t>О.А.Балабанова</w:t>
      </w:r>
    </w:p>
    <w:p w:rsidR="009134B8" w:rsidRDefault="009134B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134B8" w:rsidRDefault="009134B8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E215E" w:rsidRPr="007E43CE" w:rsidRDefault="00AE215E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к </w:t>
      </w:r>
      <w:r w:rsidR="00822932" w:rsidRPr="007E43CE">
        <w:rPr>
          <w:rFonts w:ascii="Times New Roman" w:hAnsi="Times New Roman" w:cs="Times New Roman"/>
          <w:sz w:val="28"/>
          <w:szCs w:val="28"/>
        </w:rPr>
        <w:t xml:space="preserve"> р</w:t>
      </w:r>
      <w:r w:rsidRPr="007E43CE">
        <w:rPr>
          <w:rFonts w:ascii="Times New Roman" w:hAnsi="Times New Roman" w:cs="Times New Roman"/>
          <w:sz w:val="28"/>
          <w:szCs w:val="28"/>
        </w:rPr>
        <w:t>ешению Совета народных депутатов</w:t>
      </w:r>
    </w:p>
    <w:p w:rsidR="00AE215E" w:rsidRPr="007E43CE" w:rsidRDefault="00822932" w:rsidP="007E36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822932" w:rsidP="004623F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 </w:t>
      </w:r>
      <w:r w:rsidR="004623F4">
        <w:rPr>
          <w:rFonts w:ascii="Times New Roman" w:hAnsi="Times New Roman" w:cs="Times New Roman"/>
          <w:sz w:val="28"/>
          <w:szCs w:val="28"/>
        </w:rPr>
        <w:t xml:space="preserve">17.12.2019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№  </w:t>
      </w:r>
      <w:r w:rsidR="004623F4">
        <w:rPr>
          <w:rFonts w:ascii="Times New Roman" w:hAnsi="Times New Roman" w:cs="Times New Roman"/>
          <w:sz w:val="28"/>
          <w:szCs w:val="28"/>
        </w:rPr>
        <w:t>87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«О бюджетном процессе на территории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AE215E" w:rsidRPr="007E43CE" w:rsidRDefault="00AE215E" w:rsidP="006D41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Настоящее Положение (далее - Положение) определяет правовые основы, порядок, содержание и механизм осуществления бюджетного процесса на территории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 Во всем ином, не установленном настоящим Положением, субъекты бюджетных правоотношений руководствуются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1. </w:t>
      </w:r>
    </w:p>
    <w:p w:rsidR="00AE215E" w:rsidRPr="007E43CE" w:rsidRDefault="00AE215E" w:rsidP="007E36B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настоящем Положении используются понятия, установленные Бюджетным </w:t>
      </w:r>
      <w:hyperlink r:id="rId1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следующие понятия: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бюджетный процесс в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Коуринском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сельском поселении -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E205B1">
        <w:rPr>
          <w:rFonts w:ascii="Times New Roman" w:hAnsi="Times New Roman" w:cs="Times New Roman"/>
          <w:sz w:val="28"/>
          <w:szCs w:val="28"/>
        </w:rPr>
        <w:t>еления (далее –Положение</w:t>
      </w:r>
      <w:r w:rsidRPr="007E43CE">
        <w:rPr>
          <w:rFonts w:ascii="Times New Roman" w:hAnsi="Times New Roman" w:cs="Times New Roman"/>
          <w:sz w:val="28"/>
          <w:szCs w:val="28"/>
        </w:rPr>
        <w:t xml:space="preserve">) - форма образования и расходования денежных средств, предназначенных для финансового обеспечения задач и функций </w:t>
      </w:r>
      <w:r w:rsidR="00822932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 xml:space="preserve">Статья 2. </w:t>
      </w:r>
    </w:p>
    <w:p w:rsidR="00AE215E" w:rsidRPr="007E43CE" w:rsidRDefault="00AE215E" w:rsidP="007E36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3CE">
        <w:rPr>
          <w:rFonts w:ascii="Times New Roman" w:hAnsi="Times New Roman" w:cs="Times New Roman"/>
          <w:b/>
          <w:sz w:val="28"/>
          <w:szCs w:val="28"/>
        </w:rPr>
        <w:t>Участники бюджетного процесса, обладающие бюджетными полномочиями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Участниками бюджетного процесса на территории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обладающими бюджетными полномочиями, являются:</w:t>
      </w:r>
    </w:p>
    <w:p w:rsidR="00AE215E" w:rsidRPr="007E43CE" w:rsidRDefault="00B3734F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лава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Default="00B3734F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E205B1" w:rsidRPr="007E43CE" w:rsidRDefault="00E205B1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-Финансовое управление по Таштагольскому району;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-контрольно-счетная комиссия Таштагольского муниципального района;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Управление федерального казначейства по Кемеровской области;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-главные администраторы (администраторы) доходов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-главные администраторы (администраторы) источников финансирования дефицита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- главные распорядители, распорядители и получатели бюджетных средств.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Полномочия участников бюджетного процесса определяются действующим законодательством Российской Федерации, Кемеровской области, </w:t>
      </w:r>
      <w:hyperlink r:id="rId12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4623F4">
        <w:t xml:space="preserve">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настоящим Положением.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CF319A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и сроки составления проекта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Порядок и сроки составления проекта нормативного правового акта о бюджете 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</w:t>
      </w:r>
      <w:r w:rsidR="001F7B3A">
        <w:rPr>
          <w:rFonts w:ascii="Times New Roman" w:hAnsi="Times New Roman" w:cs="Times New Roman"/>
          <w:b w:val="0"/>
          <w:sz w:val="28"/>
          <w:szCs w:val="28"/>
        </w:rPr>
        <w:t>лановый период устанавливаются А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дминистрацией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 соблюдением требований, установленных Бюджетным </w:t>
      </w:r>
      <w:hyperlink r:id="rId13" w:history="1">
        <w:r w:rsidRPr="007E43CE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законодательством Кемеровской области и нормативными правовыми актами органов местного самоуправления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 Разработчиком проекта бюджета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на очередной финансовый год и плановый период является Администрация </w:t>
      </w:r>
      <w:r w:rsidR="00CF319A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9A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4.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проекта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на рассмотрение Совета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Проект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 вносится на рассмотрение в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15 ноября текущего финансового года.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Одновременно с проектом нормативного правового акта о бюджете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Совет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вносятся следующие документы и материалы: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основные направления бюджетной и налоговой политики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предварительные итоги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прогноз социально-экономического развития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прогноз основных характеристик (общий объем доходов, общий объем расходов, дефицита (профицита) бюджета)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паспорта муниципальных программ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(проекты изменений в указанные паспорта);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6) пояснительная записка к проекту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методики (проекты методик) и расчеты распределения межбюджетных трансфертов;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8) верхний предел муниципального долга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 на 1 января года, следующего за очередным финансовым годом и каждым годом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9) оценка ожидаемого исполнения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за текущий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предложенные Советом народных депутатов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поселения, Контрольно-счетной комиссии Таштагольского муниципального района проекты бюджетных смет указанных органов, представляемые в случае возникновения разногласий с Администрацией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в отношении указанных бюджетных смет;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11) проект бюджетного прогноза (проект изменений бюджетного прогноза)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реестр источников доходов бюджета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13) иные документы и материалы.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органов местного самоуправления </w:t>
      </w:r>
      <w:r w:rsidR="00CF319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расходных обязательств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 в Совет народных депутатов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проекты нормативных правовых актов об изменении сроков вступления в силу (приостановления действия) в очередном финансовом году и плановом периоде отдельных положений нормативных правовых актов, не обеспеченных источниками финансирования в очередном финансовом году и (или) плановом периоде.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7E43CE">
        <w:rPr>
          <w:rFonts w:ascii="Times New Roman" w:hAnsi="Times New Roman" w:cs="Times New Roman"/>
          <w:sz w:val="28"/>
          <w:szCs w:val="28"/>
        </w:rPr>
        <w:t xml:space="preserve">Статья 5. </w:t>
      </w:r>
    </w:p>
    <w:p w:rsidR="004F4666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</w:p>
    <w:p w:rsidR="00AE215E" w:rsidRPr="007E43CE" w:rsidRDefault="00AE215E" w:rsidP="007E36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По проекту бюджета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Совет народных депутатов  </w:t>
      </w:r>
      <w:r w:rsidR="004F4666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проводит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>2. В публичных слушаниях вправе принимать участие: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население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депутаты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глава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представители органов государственной, муниципальной власти, юридических лиц, общественных организаций и иные участники по приглашению инициаторов публичных слушаний.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3. Публичные слушания проводятся открыто.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</w:t>
      </w:r>
      <w:hyperlink r:id="rId14" w:history="1">
        <w:r w:rsidRPr="007E43C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 определяется Решением 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от 14</w:t>
      </w:r>
      <w:r w:rsidRPr="007E43CE">
        <w:rPr>
          <w:rFonts w:ascii="Times New Roman" w:hAnsi="Times New Roman" w:cs="Times New Roman"/>
          <w:sz w:val="28"/>
          <w:szCs w:val="28"/>
        </w:rPr>
        <w:t xml:space="preserve">.01.2015 № </w:t>
      </w:r>
      <w:r w:rsidR="001F7B3A">
        <w:rPr>
          <w:rFonts w:ascii="Times New Roman" w:hAnsi="Times New Roman" w:cs="Times New Roman"/>
          <w:sz w:val="28"/>
          <w:szCs w:val="28"/>
        </w:rPr>
        <w:t>94</w:t>
      </w:r>
      <w:r w:rsidRPr="007E43CE">
        <w:rPr>
          <w:rFonts w:ascii="Times New Roman" w:hAnsi="Times New Roman" w:cs="Times New Roman"/>
          <w:sz w:val="28"/>
          <w:szCs w:val="28"/>
        </w:rPr>
        <w:t xml:space="preserve">Об утверждении Положения «О </w:t>
      </w:r>
      <w:r w:rsidR="001F7B3A">
        <w:rPr>
          <w:rFonts w:ascii="Times New Roman" w:hAnsi="Times New Roman" w:cs="Times New Roman"/>
          <w:sz w:val="28"/>
          <w:szCs w:val="28"/>
        </w:rPr>
        <w:t>порядке организации и проведения</w:t>
      </w:r>
      <w:r w:rsidRPr="007E43CE">
        <w:rPr>
          <w:rFonts w:ascii="Times New Roman" w:hAnsi="Times New Roman" w:cs="Times New Roman"/>
          <w:sz w:val="28"/>
          <w:szCs w:val="28"/>
        </w:rPr>
        <w:t xml:space="preserve"> публичных слушаний в муниципальном образовании </w:t>
      </w:r>
      <w:r w:rsidR="001F7B3A">
        <w:rPr>
          <w:rFonts w:ascii="Times New Roman" w:hAnsi="Times New Roman" w:cs="Times New Roman"/>
          <w:sz w:val="28"/>
          <w:szCs w:val="28"/>
        </w:rPr>
        <w:t>«К</w:t>
      </w:r>
      <w:r w:rsidR="007D32DD" w:rsidRPr="007E43CE">
        <w:rPr>
          <w:rFonts w:ascii="Times New Roman" w:hAnsi="Times New Roman" w:cs="Times New Roman"/>
          <w:sz w:val="28"/>
          <w:szCs w:val="28"/>
        </w:rPr>
        <w:t>оуринское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сельское поселение».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На публичных слушаниях проект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представляет главный </w:t>
      </w:r>
      <w:r w:rsidR="001F7B3A">
        <w:rPr>
          <w:rFonts w:ascii="Times New Roman" w:hAnsi="Times New Roman" w:cs="Times New Roman"/>
          <w:sz w:val="28"/>
          <w:szCs w:val="28"/>
        </w:rPr>
        <w:t>специалист (главный бухгалтер)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Предложения и замечания по итогам публичных слушаний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течение трех рабочих дней формируются комитетом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бюджету и финансам и направляются Главе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доводятся до сведения депутатов Совета народных депутатов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перед рассмотрением проекта нормативного правового акта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При рассмотрении проекта нормативного правового акта о бюджете указанные замечания и предложения носят рекомендательный характер.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6.</w:t>
      </w:r>
    </w:p>
    <w:p w:rsidR="007D32DD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Основные характеристики и иные показатели бюджета </w:t>
      </w:r>
    </w:p>
    <w:p w:rsidR="00AE215E" w:rsidRPr="007E43CE" w:rsidRDefault="007D32DD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нормативном правовом акте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основные характеристики местного бюджета:</w:t>
      </w:r>
    </w:p>
    <w:p w:rsidR="00AE215E" w:rsidRPr="007E43CE" w:rsidRDefault="00AE215E" w:rsidP="007E36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общий объем доходов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3) дефицит (профицит)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иные показатели, установленные Бюджетным </w:t>
      </w:r>
      <w:hyperlink r:id="rId15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нормативном правовом акте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должны содержаться нормативы распределения доходов  бюджета  поселения, в случае если они не установлены бюджетным законодательством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Нормативным правовым актом о бюджете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утверждаются: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перечень главных администраторов доходов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закрепляемые за ними виды (подвиды) доходов местного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2) перечень главных администраторов источников финансирования дефицита бюджета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закрепляемые за ними группы (подгруппы) источников финансирования дефицита местного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прогнозируемые доходы областного бюджета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4) распределение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распределение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 разделам, подразделам классификации расходов бюджетов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6) ведомственная структура расходов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7) общий объем бюджетных ассигнований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, направляемых на исполнение публичных нормативных обязательств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8) объем межбюджетных трансфертов, получае</w:t>
      </w:r>
      <w:r w:rsidR="00E205B1">
        <w:rPr>
          <w:rFonts w:ascii="Times New Roman" w:hAnsi="Times New Roman" w:cs="Times New Roman"/>
          <w:sz w:val="28"/>
          <w:szCs w:val="28"/>
        </w:rPr>
        <w:t xml:space="preserve">мых из других бюджетов </w:t>
      </w:r>
      <w:r w:rsidRPr="007E43CE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 в очередном финансовом году (очередном финансовом году и плановом периоде);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9) общий объем условно утверждаемых (утвержденных) расходов на первый и второй годы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10) источники финансирования дефицита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статьям и видам источников финансирования дефицита бюджета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11) верхний предел муниципального внутреннего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 состоянию на 1 января года, следующего за очередным финансовым годом и каждым годом планового периода, с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указанием, в том числе, верхнего предела долга по муниципальным гарантиям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12) предельный объем муниципального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каждый год планового периода;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13) программа муниципальных внутренних заимствований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14) программа муниципальных гарантий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15) объем расходов на обслуживание муниципального долга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16) случаи и порядок предоставления субсидий юридическим лицам (за исключением субсидий муниципальным учреждениям </w:t>
      </w:r>
      <w:r w:rsidR="007D32DD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поселения), индивидуальным предпринимателям, физическим лицам - производителям товаров, работ, услуг;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17) объем бюджетных ассигнований для предоставления субсидий иным некоммерческим организациям, не являющимся муниципальными учреждениями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1F7B3A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 размер резервного фонда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19) объем бюджетных ассигнований муниципального дорожного фонда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20) иные показатели, установленные Бюджетным </w:t>
      </w:r>
      <w:hyperlink r:id="rId16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2D07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7.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рассмотрения в Совете народных депутатов 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1. В течение 3 дней со дня внесения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на очередной финансовый год и плановый период в Совет народных депутатов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председатель Совета народных депутатов </w:t>
      </w:r>
      <w:r w:rsidR="00542D07" w:rsidRPr="007E43CE">
        <w:rPr>
          <w:rFonts w:ascii="Times New Roman" w:hAnsi="Times New Roman" w:cs="Times New Roman"/>
          <w:b w:val="0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b w:val="0"/>
          <w:sz w:val="28"/>
          <w:szCs w:val="28"/>
        </w:rPr>
        <w:t>сельского поселения направляет его копию в Контрольно-счетную комиссию Таштагольского муниципального района для подготовки заключения.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2. Контрольно-счетная комиссия Таштагольского муниципального района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направляет в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4623F4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заключение в течение 10 календарных дней со дня поступления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10 (десяти) календарных дней со дня получения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от Контрольно-счетной комиссии Таштагольского муниципального района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принимает решение о принятии его к рассмотрению или возвращении на доработку.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При рассмотрении проекта бюджета принимается решение о принятии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отклонении.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В случае если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принимает решение о принятии к рассмотрению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проводит публичные слушания по проекту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порядке, предусмотренном статьей 5 настоящего Положения.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Совет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рассматривает проект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</w:t>
      </w:r>
      <w:r w:rsidR="00E205B1">
        <w:rPr>
          <w:rFonts w:ascii="Times New Roman" w:hAnsi="Times New Roman" w:cs="Times New Roman"/>
          <w:sz w:val="28"/>
          <w:szCs w:val="28"/>
        </w:rPr>
        <w:t>вый год и плановый период в одном чтении</w:t>
      </w:r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Предметом рассмотрения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 в первом чтении являются основные характеристики бюджета, к которым относятся: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>- прогнозируемый в очередном финансовом году и плановом периоде общий объем доходов;</w:t>
      </w:r>
      <w:bookmarkStart w:id="1" w:name="dst102771"/>
      <w:bookmarkEnd w:id="1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приложение к </w:t>
      </w:r>
      <w:r w:rsidRPr="007E43CE">
        <w:rPr>
          <w:sz w:val="28"/>
          <w:szCs w:val="28"/>
        </w:rPr>
        <w:t xml:space="preserve">проекту нормативного правового акта о бюджете </w:t>
      </w:r>
      <w:r w:rsidR="00542D07" w:rsidRPr="007E43CE">
        <w:rPr>
          <w:sz w:val="28"/>
          <w:szCs w:val="28"/>
        </w:rPr>
        <w:t>Коуринского</w:t>
      </w:r>
      <w:r w:rsidR="006D41DC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поселения, устанавливающее нормативы распределения доходов между районным бюджетом и бюджетами городских и сельских поселений, входящих в состав Таштагольского муниципального района, в случае если они не установлены бюджетным законодательством Российской Федерации;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2" w:name="dst102772"/>
      <w:bookmarkEnd w:id="2"/>
      <w:r w:rsidRPr="007E43CE">
        <w:rPr>
          <w:rStyle w:val="blk"/>
          <w:color w:val="333333"/>
          <w:sz w:val="28"/>
          <w:szCs w:val="28"/>
        </w:rPr>
        <w:t>- общий объем расходов в очередном финансовом году и плановом периоде;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rStyle w:val="blk"/>
          <w:color w:val="333333"/>
          <w:sz w:val="28"/>
          <w:szCs w:val="28"/>
        </w:rPr>
      </w:pPr>
      <w:bookmarkStart w:id="3" w:name="dst102773"/>
      <w:bookmarkEnd w:id="3"/>
      <w:r w:rsidRPr="007E43CE">
        <w:rPr>
          <w:rStyle w:val="blk"/>
          <w:color w:val="333333"/>
          <w:sz w:val="28"/>
          <w:szCs w:val="28"/>
        </w:rPr>
        <w:t>- условно утверждаемые расходы в объеме не менее 2,5 процента общего объема расходов бюджета поселения на первый год планового периода и не менее 5 процентов общего объема расходов бюджета поселения на второй год планового периода;</w:t>
      </w:r>
      <w:bookmarkStart w:id="4" w:name="dst3420"/>
      <w:bookmarkEnd w:id="4"/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r w:rsidRPr="007E43CE">
        <w:rPr>
          <w:rStyle w:val="blk"/>
          <w:color w:val="333333"/>
          <w:sz w:val="28"/>
          <w:szCs w:val="28"/>
        </w:rPr>
        <w:t xml:space="preserve">- </w:t>
      </w:r>
      <w:r w:rsidRPr="007E43CE">
        <w:rPr>
          <w:sz w:val="28"/>
          <w:szCs w:val="28"/>
        </w:rPr>
        <w:t xml:space="preserve">верхний предел муниципального внутреннего долга </w:t>
      </w:r>
      <w:r w:rsidR="00542D07" w:rsidRPr="007E43CE">
        <w:rPr>
          <w:sz w:val="28"/>
          <w:szCs w:val="28"/>
        </w:rPr>
        <w:t>Коуринского</w:t>
      </w:r>
      <w:r w:rsidR="006D41DC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 по состоянию на 1 января года, следующего за очередным финансовым годом и каждым годом планового периода</w:t>
      </w:r>
    </w:p>
    <w:p w:rsidR="00AE215E" w:rsidRPr="007E43CE" w:rsidRDefault="00AE215E" w:rsidP="007E36B1">
      <w:pPr>
        <w:shd w:val="clear" w:color="auto" w:fill="FFFFFF"/>
        <w:ind w:firstLine="540"/>
        <w:jc w:val="both"/>
        <w:rPr>
          <w:color w:val="333333"/>
          <w:sz w:val="28"/>
          <w:szCs w:val="28"/>
        </w:rPr>
      </w:pPr>
      <w:bookmarkStart w:id="5" w:name="dst103322"/>
      <w:bookmarkStart w:id="6" w:name="dst4602"/>
      <w:bookmarkStart w:id="7" w:name="dst102777"/>
      <w:bookmarkEnd w:id="5"/>
      <w:bookmarkEnd w:id="6"/>
      <w:bookmarkEnd w:id="7"/>
      <w:r w:rsidRPr="007E43CE">
        <w:rPr>
          <w:rStyle w:val="blk"/>
          <w:color w:val="333333"/>
          <w:sz w:val="28"/>
          <w:szCs w:val="28"/>
        </w:rPr>
        <w:t xml:space="preserve">- дефицит (профицит) бюджета </w:t>
      </w:r>
      <w:r w:rsidR="00542D07" w:rsidRPr="007E43CE">
        <w:rPr>
          <w:sz w:val="28"/>
          <w:szCs w:val="28"/>
        </w:rPr>
        <w:t>Коуринского</w:t>
      </w:r>
      <w:r w:rsidR="006D41DC">
        <w:rPr>
          <w:sz w:val="28"/>
          <w:szCs w:val="28"/>
        </w:rPr>
        <w:t xml:space="preserve"> </w:t>
      </w:r>
      <w:r w:rsidRPr="007E43CE">
        <w:rPr>
          <w:sz w:val="28"/>
          <w:szCs w:val="28"/>
        </w:rPr>
        <w:t>сельского поселения</w:t>
      </w:r>
      <w:r w:rsidRPr="007E43CE">
        <w:rPr>
          <w:rStyle w:val="blk"/>
          <w:color w:val="333333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При рассмотрении в первом чтении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на очередной финансовый год и плановый период заслушивается доклад Главы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или его представителя.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8"/>
      <w:bookmarkEnd w:id="8"/>
      <w:r w:rsidRPr="007E43CE">
        <w:rPr>
          <w:rFonts w:ascii="Times New Roman" w:hAnsi="Times New Roman" w:cs="Times New Roman"/>
          <w:sz w:val="28"/>
          <w:szCs w:val="28"/>
        </w:rPr>
        <w:t xml:space="preserve">8. В случае отклонения проекта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>период Совет народных депутатов может: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передать проект нормативного правового акта о бюджете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комиссию, состоящую из представителей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для разработки согласованного варианта основных характеристик районного бюджета с учетом рекомендаций, изложенных в заключении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9. Состав представителей Совета народных депутатов </w:t>
      </w:r>
      <w:r w:rsidR="00542D07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согласительной комиссии утверждает председатель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1F7B3A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представителей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согласительной комиссии утверждает Глава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Число представителей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1F7B3A">
        <w:rPr>
          <w:rFonts w:ascii="Times New Roman" w:hAnsi="Times New Roman" w:cs="Times New Roman"/>
          <w:sz w:val="28"/>
          <w:szCs w:val="28"/>
        </w:rPr>
        <w:t>сельского поселения 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 согласительной комиссии должно быть равное.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Согласительная комиссия в течение 7 календарных дней со дня принятия Советом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решения о передаче проекта нормативного правового акта о бюджете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на очередной финансовый год и плановый период в согласительную комиссию разрабатывает согласованный вариант основных характеристик проекта  бюджета поселения. Решение согласительной комиссии принимается раздельным голосованием членов согласительной комиссии от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1F7B3A">
        <w:rPr>
          <w:rFonts w:ascii="Times New Roman" w:hAnsi="Times New Roman" w:cs="Times New Roman"/>
          <w:sz w:val="28"/>
          <w:szCs w:val="28"/>
        </w:rPr>
        <w:t>я 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большинством голосов от числа присутствующих членов согласительной комиссии. Решение, которое не одобрено представителями Совета народных депутатов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F7B3A">
        <w:rPr>
          <w:rFonts w:ascii="Times New Roman" w:hAnsi="Times New Roman" w:cs="Times New Roman"/>
          <w:sz w:val="28"/>
          <w:szCs w:val="28"/>
        </w:rPr>
        <w:t>поселения либо представителями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E6EF0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поселения, считается несогласованным.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 окончании работы согласительная комиссия в течение 3 календарных дней представляет уточненный проект решения о бюджете поселения на рассмотрение в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Позиции, по которым согласительная комиссия не выработала согласованного решения, выносятся на рассмотрение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10. В случае отклонения проекта нормативного правового акта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914583">
        <w:rPr>
          <w:rFonts w:ascii="Times New Roman" w:hAnsi="Times New Roman" w:cs="Times New Roman"/>
          <w:sz w:val="28"/>
          <w:szCs w:val="28"/>
        </w:rPr>
        <w:t xml:space="preserve"> возвращения его на доработку 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течение 10 календарных дней дорабатывает проект нормативного правового акта о бюджете поселения с учетом рекомендаций, изложенных в заключении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После устранения замечаний Глава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повторно вносит проект нормативного правового акта о бюджете поселения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на рассмотрение Совета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11.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доработанный проект нормативного правового акта о районном бюджете в течение 5 календарных дней со дня его повторного внесения.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12. Если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не принимает решение по утверждению решения о бюджете поселения по итогам работы согласительной ко</w:t>
      </w:r>
      <w:r w:rsidR="00914583">
        <w:rPr>
          <w:rFonts w:ascii="Times New Roman" w:hAnsi="Times New Roman" w:cs="Times New Roman"/>
          <w:sz w:val="28"/>
          <w:szCs w:val="28"/>
        </w:rPr>
        <w:t>миссии или после доработки его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проект решения о бюджете  поселения считается повторно отклоненным, и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принимает решение, предусмотренное </w:t>
      </w:r>
      <w:hyperlink w:anchor="P12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</w:t>
        </w:r>
      </w:hyperlink>
      <w:r w:rsidRPr="007E43CE">
        <w:rPr>
          <w:rFonts w:ascii="Times New Roman" w:hAnsi="Times New Roman" w:cs="Times New Roman"/>
          <w:color w:val="0000FF"/>
          <w:sz w:val="28"/>
          <w:szCs w:val="28"/>
        </w:rPr>
        <w:t xml:space="preserve"> 8</w:t>
      </w:r>
      <w:r w:rsidRPr="007E43CE">
        <w:rPr>
          <w:rFonts w:ascii="Times New Roman" w:hAnsi="Times New Roman" w:cs="Times New Roman"/>
          <w:sz w:val="28"/>
          <w:szCs w:val="28"/>
        </w:rPr>
        <w:t xml:space="preserve"> настоящей статьи.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13. В течение 10 календарных дней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составляет таблицу поправок к проекту решения о бюджете </w:t>
      </w:r>
      <w:r w:rsidR="00914583">
        <w:rPr>
          <w:rFonts w:ascii="Times New Roman" w:hAnsi="Times New Roman" w:cs="Times New Roman"/>
          <w:sz w:val="28"/>
          <w:szCs w:val="28"/>
        </w:rPr>
        <w:t>поселения и согласовывает ее с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14.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рассматривает проект нормативного право</w:t>
      </w:r>
      <w:r w:rsidR="00E205B1">
        <w:rPr>
          <w:rFonts w:ascii="Times New Roman" w:hAnsi="Times New Roman" w:cs="Times New Roman"/>
          <w:sz w:val="28"/>
          <w:szCs w:val="28"/>
        </w:rPr>
        <w:t>вого акта о бюджете поселения в</w:t>
      </w:r>
      <w:r w:rsidR="00914583">
        <w:rPr>
          <w:rFonts w:ascii="Times New Roman" w:hAnsi="Times New Roman" w:cs="Times New Roman"/>
          <w:sz w:val="28"/>
          <w:szCs w:val="28"/>
        </w:rPr>
        <w:t>первом</w:t>
      </w:r>
      <w:r w:rsidRPr="007E43CE">
        <w:rPr>
          <w:rFonts w:ascii="Times New Roman" w:hAnsi="Times New Roman" w:cs="Times New Roman"/>
          <w:sz w:val="28"/>
          <w:szCs w:val="28"/>
        </w:rPr>
        <w:t xml:space="preserve"> чтении в течение 7 дней после его принятия в первом чтении.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15. Совет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во втором чтении утверждает показатели, установленные статьей 6 настоящего Решения, а также текстовые статьи.</w:t>
      </w:r>
    </w:p>
    <w:p w:rsidR="00AE215E" w:rsidRPr="007E43CE" w:rsidRDefault="00AE215E" w:rsidP="00E205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_GoBack"/>
      <w:bookmarkEnd w:id="9"/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8.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Подписание и опубликование нормативного правового акта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Принятый Советом народных депутатов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установленном порядке направляется главе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для подписания и официального опубликования.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подлежит официальному опубликованию не позднее 10 (десяти) дней после его подписания главой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0A132B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9.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Временное управление бюджетом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Если нормативный правовой акт о бюджете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не вступил в силу с начала текущего финансового года, администрация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организует исполнение бюджета </w:t>
      </w:r>
      <w:r w:rsidR="00B34CC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17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190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4CC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>Статья 10.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Внесение изменений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В ходе исполнения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изменения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вносятся в случаях и порядке, предусмотренных Бюджетным </w:t>
      </w:r>
      <w:hyperlink r:id="rId18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и областным законодательствами, нормативными правовыми актами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Проект нормативного правового акта о внесении изменений в нормативный правовой акт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вносится в Совет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с представлением следующих документов и материалов: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отчета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истекший отчетный период текущего финансового года, включая последний месяц, предшествующий месяцу, в течение которого вносится указанный проект нормативного правового акта;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- пояснительной записки с обоснованием предлагаемых изменений в проект нормативного правового акта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на текущий финансовый год и плановый период.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7E43C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11.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Внесение изменений в бюджетную роспись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914583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решениями А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дополнительно к основаниям, установленным </w:t>
      </w:r>
      <w:hyperlink r:id="rId19" w:history="1">
        <w:r w:rsidR="00AE215E" w:rsidRPr="007E43CE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217</w:t>
        </w:r>
      </w:hyperlink>
      <w:r w:rsidR="00AE215E"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может осуществляться внесение изменений в сводную бюджетную роспись местного бюджета без внесения изменений в решение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AE215E" w:rsidRPr="007E43CE">
        <w:rPr>
          <w:rFonts w:ascii="Times New Roman" w:hAnsi="Times New Roman" w:cs="Times New Roman"/>
          <w:sz w:val="28"/>
          <w:szCs w:val="28"/>
        </w:rPr>
        <w:t>сельского поселения  по следующим основаниям: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осуществления выплат, сокращающих долговые обязательства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соответствии со </w:t>
      </w:r>
      <w:hyperlink r:id="rId20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статьей 96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Бюджетного кодекса;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между видами источников финансирования дефицита местного бюджета в ходе исполнения местного бюджета в пределах общего объема бюджетных ассигнований по источникам финансирования дефицита местного бюджета, предусмотренных на соответствующий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в связи с детализацией и уточнением мероприятий, включенных в муниципальную программу;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муниципальные программы в части </w:t>
      </w: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изменения исполнителей мероприятий, перечня мероприятий муниципальной программы, утвержденных на текущий финансовый год нормативным правовым актом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 и плановый период;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внесения изменений в бюджетную классификацию Российской Федерации;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 случае перераспределения бюджетных ассигнований в результате образовавшейся экономии по результатам проведения конкурсных процедур;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перераспределения в соответствии с распоряжениями администрации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бюджетных ассигнований, предусмотренных: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оплату труда, других пособий и компенсаций муниципальных служащих, работников муниципальных учреждений в связи с реформированием, оптимизацией численности;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осуществление социальной поддержки отдельных категорий граждан после подтверждения потребности в соответствующих бюджетных ассигнованиях;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на мероприятия, связанные с ликвидацией и преобразованием органов муниципальной власти;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в случае принятия 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распоряжения Коллегии Администрации Кемеровской области о предоставлении дотации на поддержку мер по обеспечению сбалансированности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12.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Исполнение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исполняется в соответствии с Бюджетным </w:t>
      </w:r>
      <w:hyperlink r:id="rId21" w:history="1">
        <w:r w:rsidRPr="007E43CE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7E43CE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законами Кемеровской области, настоящим Положением, нормативным правовым актом о бюджете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другими нормативными правовыми актами органов местного самоуправления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13.</w:t>
      </w:r>
    </w:p>
    <w:p w:rsidR="00AE215E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Внешняя проверка годового отчета об исполнении бюджета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до его рассмотрения в Совете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подлежит внешней проверке, которая включает внешнюю</w:t>
      </w:r>
      <w:r w:rsidR="00914583">
        <w:rPr>
          <w:rFonts w:ascii="Times New Roman" w:hAnsi="Times New Roman" w:cs="Times New Roman"/>
          <w:sz w:val="28"/>
          <w:szCs w:val="28"/>
        </w:rPr>
        <w:t xml:space="preserve"> проверку бюджетной отчетности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средств бюджета, главных распорядителей бюджетных средств (далее - внешняя проверка), и подготовку заключения на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Внешняя проверка осуществляется Контрольно-счетной комиссий </w:t>
      </w:r>
      <w:r w:rsidR="000A132B" w:rsidRPr="007E43CE">
        <w:rPr>
          <w:rFonts w:ascii="Times New Roman" w:hAnsi="Times New Roman" w:cs="Times New Roman"/>
          <w:sz w:val="28"/>
          <w:szCs w:val="28"/>
        </w:rPr>
        <w:lastRenderedPageBreak/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Администрация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представляет годовой отчет об исполнении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Заключение Контрольно-счетной комиссии Таштагольского муниципального района на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представляется в Совет народных депутатов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583">
        <w:rPr>
          <w:rFonts w:ascii="Times New Roman" w:hAnsi="Times New Roman" w:cs="Times New Roman"/>
          <w:sz w:val="28"/>
          <w:szCs w:val="28"/>
        </w:rPr>
        <w:t>с одновременным направлением в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="007E36B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E43CE">
        <w:rPr>
          <w:rFonts w:ascii="Times New Roman" w:hAnsi="Times New Roman" w:cs="Times New Roman"/>
          <w:sz w:val="28"/>
          <w:szCs w:val="28"/>
        </w:rPr>
        <w:t>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132B" w:rsidRPr="007E43C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Статья 14.</w:t>
      </w:r>
    </w:p>
    <w:p w:rsidR="00AE215E" w:rsidRDefault="00AE215E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Порядок представления, рассмотрения и утверждения годового отчета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Pr="007E43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E36B1" w:rsidRPr="007E43CE" w:rsidRDefault="007E36B1" w:rsidP="007E36B1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1. Годовой отчет об исполнении бюджета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14583">
        <w:rPr>
          <w:rFonts w:ascii="Times New Roman" w:hAnsi="Times New Roman" w:cs="Times New Roman"/>
          <w:sz w:val="28"/>
          <w:szCs w:val="28"/>
        </w:rPr>
        <w:t>составляется  и представляется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132B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не позднее первого мая текущего финансового года одновременно со следующими документами и материалами: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1) проектом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2) пояснительной запиской к проекту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отчетом об использовании бюджетных ассигнований резервно</w:t>
      </w:r>
      <w:r w:rsidR="00914583">
        <w:rPr>
          <w:rFonts w:ascii="Times New Roman" w:hAnsi="Times New Roman" w:cs="Times New Roman"/>
          <w:sz w:val="28"/>
          <w:szCs w:val="28"/>
        </w:rPr>
        <w:t>го фонда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бюджетной отчетностью об исполнении местного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2. После получения годового отчета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до рассмотрения его Советом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публичные слушания.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Публичные слушания по годовому отчету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проводятся не ранее 10 дней и не позднее 30 дней со дня опубликования решения об их назначении.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3.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 рассматривает годовой 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после получения им заключения Контрольно-счетной комиссии Таштагольского муниципального района.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4. Годовой отчет утверждается нормативным правовым актом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с указанием общего объема доходов, расходов и дефицита (профицита)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lastRenderedPageBreak/>
        <w:t xml:space="preserve">Отдельными приложениями к нормативному правовому акту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 за отчетный финансовый год утверждаются показатели: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1) доходов местного бюджета по кодам классификации доходов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2) расходов местного бюджета по ведомственной структуре расходов бюджета;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3) расходов местного бюджета по целевым статьям (муниципальным программам и непрограммным направлениям деятельности), группам и подгруппам видов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>4) расходов областного бюджета по разделам и подразделам классификации расходов бюджетов;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5) источников финансирования дефицита местного бюджета по кодам классификации 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источников финансирования дефицита бюджета.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5. По результатам рассмотрения годового отчета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принимает решение о принятии либо отклонении проекта нормативного правового акта об исполнении бюджета за отчетный финансовый год.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6. В случае принятия Советом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решения об отклонении проекта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отчетный финансовый год он возвращается на доработку с заключением, содержащим факты недостоверного или неполного отражения данных.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 Доработанный проект нормативного правового акта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отчетный финансовый год повторно представляется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срок, не превышающий одного месяца.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7. 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за первый квартал, полугодие и девять месяцев текущего финансового года содержит данные об исполнении бюджета по доходам, расходам и источникам финансирования дефицита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в соответствии с бюджетной классификацией Российской Федерации.</w:t>
      </w:r>
    </w:p>
    <w:p w:rsidR="00AE215E" w:rsidRPr="007E43CE" w:rsidRDefault="00AE215E" w:rsidP="007E36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43CE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за первый квартал, полугодие и девять месяцев текущего</w:t>
      </w:r>
      <w:r w:rsidR="00914583">
        <w:rPr>
          <w:rFonts w:ascii="Times New Roman" w:hAnsi="Times New Roman" w:cs="Times New Roman"/>
          <w:sz w:val="28"/>
          <w:szCs w:val="28"/>
        </w:rPr>
        <w:t xml:space="preserve"> финансового года утверждается А</w:t>
      </w:r>
      <w:r w:rsidRPr="007E43CE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 xml:space="preserve">сельского поселения и направляется в Совет народных депутатов </w:t>
      </w:r>
      <w:r w:rsidR="000A7F4A" w:rsidRPr="007E43CE">
        <w:rPr>
          <w:rFonts w:ascii="Times New Roman" w:hAnsi="Times New Roman" w:cs="Times New Roman"/>
          <w:sz w:val="28"/>
          <w:szCs w:val="28"/>
        </w:rPr>
        <w:t>Коуринского</w:t>
      </w:r>
      <w:r w:rsidR="006D41DC">
        <w:rPr>
          <w:rFonts w:ascii="Times New Roman" w:hAnsi="Times New Roman" w:cs="Times New Roman"/>
          <w:sz w:val="28"/>
          <w:szCs w:val="28"/>
        </w:rPr>
        <w:t xml:space="preserve"> </w:t>
      </w:r>
      <w:r w:rsidRPr="007E43CE">
        <w:rPr>
          <w:rFonts w:ascii="Times New Roman" w:hAnsi="Times New Roman" w:cs="Times New Roman"/>
          <w:sz w:val="28"/>
          <w:szCs w:val="28"/>
        </w:rPr>
        <w:t>сельского поселения и Контрольно-счетную комиссию Таштагольского муниципального района.</w:t>
      </w:r>
    </w:p>
    <w:p w:rsidR="00AE215E" w:rsidRPr="007E43CE" w:rsidRDefault="00AE215E" w:rsidP="007E36B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sectPr w:rsidR="00AE215E" w:rsidRPr="007E43CE" w:rsidSect="00307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CE7" w:rsidRDefault="003F5CE7" w:rsidP="00196F86">
      <w:r>
        <w:separator/>
      </w:r>
    </w:p>
  </w:endnote>
  <w:endnote w:type="continuationSeparator" w:id="1">
    <w:p w:rsidR="003F5CE7" w:rsidRDefault="003F5CE7" w:rsidP="00196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CE7" w:rsidRDefault="003F5CE7" w:rsidP="00196F86">
      <w:r>
        <w:separator/>
      </w:r>
    </w:p>
  </w:footnote>
  <w:footnote w:type="continuationSeparator" w:id="1">
    <w:p w:rsidR="003F5CE7" w:rsidRDefault="003F5CE7" w:rsidP="00196F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63FB3"/>
    <w:multiLevelType w:val="multilevel"/>
    <w:tmpl w:val="B0ECE95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64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899"/>
    <w:rsid w:val="00016359"/>
    <w:rsid w:val="00021598"/>
    <w:rsid w:val="0002677F"/>
    <w:rsid w:val="00034816"/>
    <w:rsid w:val="00057899"/>
    <w:rsid w:val="00057E1A"/>
    <w:rsid w:val="000A132B"/>
    <w:rsid w:val="000A7F4A"/>
    <w:rsid w:val="000D600D"/>
    <w:rsid w:val="000E6EF0"/>
    <w:rsid w:val="000F4389"/>
    <w:rsid w:val="001439E9"/>
    <w:rsid w:val="00143AB6"/>
    <w:rsid w:val="00144BFD"/>
    <w:rsid w:val="00150074"/>
    <w:rsid w:val="0015345C"/>
    <w:rsid w:val="001830F1"/>
    <w:rsid w:val="00183B23"/>
    <w:rsid w:val="00196F86"/>
    <w:rsid w:val="001B0E9F"/>
    <w:rsid w:val="001B72EA"/>
    <w:rsid w:val="001F7B3A"/>
    <w:rsid w:val="00202D57"/>
    <w:rsid w:val="0021794C"/>
    <w:rsid w:val="0022147F"/>
    <w:rsid w:val="002355DB"/>
    <w:rsid w:val="002421CA"/>
    <w:rsid w:val="0024749B"/>
    <w:rsid w:val="00262838"/>
    <w:rsid w:val="002A57B7"/>
    <w:rsid w:val="002D5F8F"/>
    <w:rsid w:val="002E7F22"/>
    <w:rsid w:val="002F40A9"/>
    <w:rsid w:val="00304DCB"/>
    <w:rsid w:val="0030725F"/>
    <w:rsid w:val="003146C9"/>
    <w:rsid w:val="00315E53"/>
    <w:rsid w:val="00322F45"/>
    <w:rsid w:val="003375B9"/>
    <w:rsid w:val="00356E56"/>
    <w:rsid w:val="003D3B52"/>
    <w:rsid w:val="003E7FE2"/>
    <w:rsid w:val="003F5CE7"/>
    <w:rsid w:val="00407A7F"/>
    <w:rsid w:val="00423782"/>
    <w:rsid w:val="00431870"/>
    <w:rsid w:val="004603E1"/>
    <w:rsid w:val="00461B9C"/>
    <w:rsid w:val="004623F4"/>
    <w:rsid w:val="004702A1"/>
    <w:rsid w:val="0049049F"/>
    <w:rsid w:val="004A6CB7"/>
    <w:rsid w:val="004B4CFF"/>
    <w:rsid w:val="004D1499"/>
    <w:rsid w:val="004E5F8A"/>
    <w:rsid w:val="004E651B"/>
    <w:rsid w:val="004F4666"/>
    <w:rsid w:val="00530D69"/>
    <w:rsid w:val="00532BC6"/>
    <w:rsid w:val="00542D07"/>
    <w:rsid w:val="00557043"/>
    <w:rsid w:val="00574550"/>
    <w:rsid w:val="00583CEA"/>
    <w:rsid w:val="0058415F"/>
    <w:rsid w:val="0058438E"/>
    <w:rsid w:val="005859F9"/>
    <w:rsid w:val="005A4260"/>
    <w:rsid w:val="005D37B9"/>
    <w:rsid w:val="005D4A18"/>
    <w:rsid w:val="005E2745"/>
    <w:rsid w:val="00625E2F"/>
    <w:rsid w:val="00640180"/>
    <w:rsid w:val="0065401C"/>
    <w:rsid w:val="00662093"/>
    <w:rsid w:val="006B1DE7"/>
    <w:rsid w:val="006B1F02"/>
    <w:rsid w:val="006B3EC1"/>
    <w:rsid w:val="006C32DE"/>
    <w:rsid w:val="006D41DC"/>
    <w:rsid w:val="006E23FC"/>
    <w:rsid w:val="006E5A75"/>
    <w:rsid w:val="007154E8"/>
    <w:rsid w:val="007335B7"/>
    <w:rsid w:val="0074793B"/>
    <w:rsid w:val="007543F9"/>
    <w:rsid w:val="00754600"/>
    <w:rsid w:val="00762AE8"/>
    <w:rsid w:val="00764C06"/>
    <w:rsid w:val="00785903"/>
    <w:rsid w:val="007B373D"/>
    <w:rsid w:val="007C3EA3"/>
    <w:rsid w:val="007C409E"/>
    <w:rsid w:val="007D32DD"/>
    <w:rsid w:val="007D36B4"/>
    <w:rsid w:val="007E35C9"/>
    <w:rsid w:val="007E36B1"/>
    <w:rsid w:val="007E3A06"/>
    <w:rsid w:val="007E43CE"/>
    <w:rsid w:val="00822932"/>
    <w:rsid w:val="008333B1"/>
    <w:rsid w:val="008635A9"/>
    <w:rsid w:val="0087308F"/>
    <w:rsid w:val="00876564"/>
    <w:rsid w:val="008913A0"/>
    <w:rsid w:val="008940D6"/>
    <w:rsid w:val="008966CC"/>
    <w:rsid w:val="008A48F1"/>
    <w:rsid w:val="008E56AD"/>
    <w:rsid w:val="008F6136"/>
    <w:rsid w:val="0090515B"/>
    <w:rsid w:val="009051ED"/>
    <w:rsid w:val="009134B8"/>
    <w:rsid w:val="00914583"/>
    <w:rsid w:val="0094799E"/>
    <w:rsid w:val="009521D4"/>
    <w:rsid w:val="00963761"/>
    <w:rsid w:val="00971B87"/>
    <w:rsid w:val="00996DC9"/>
    <w:rsid w:val="009B12F7"/>
    <w:rsid w:val="009E1977"/>
    <w:rsid w:val="009E1CCE"/>
    <w:rsid w:val="00A20C17"/>
    <w:rsid w:val="00A21EC6"/>
    <w:rsid w:val="00A30763"/>
    <w:rsid w:val="00A37A0D"/>
    <w:rsid w:val="00A37C46"/>
    <w:rsid w:val="00A41373"/>
    <w:rsid w:val="00A41547"/>
    <w:rsid w:val="00A7071E"/>
    <w:rsid w:val="00A7374A"/>
    <w:rsid w:val="00AB609E"/>
    <w:rsid w:val="00AE215E"/>
    <w:rsid w:val="00AE6EA1"/>
    <w:rsid w:val="00B00E9C"/>
    <w:rsid w:val="00B11A1A"/>
    <w:rsid w:val="00B12224"/>
    <w:rsid w:val="00B34CCB"/>
    <w:rsid w:val="00B3734F"/>
    <w:rsid w:val="00B57F34"/>
    <w:rsid w:val="00B74F9F"/>
    <w:rsid w:val="00B83598"/>
    <w:rsid w:val="00B855FA"/>
    <w:rsid w:val="00BC6B89"/>
    <w:rsid w:val="00BD1E04"/>
    <w:rsid w:val="00BF6C9E"/>
    <w:rsid w:val="00C129C4"/>
    <w:rsid w:val="00C2554E"/>
    <w:rsid w:val="00C40CA3"/>
    <w:rsid w:val="00C52496"/>
    <w:rsid w:val="00C62AB4"/>
    <w:rsid w:val="00C7148E"/>
    <w:rsid w:val="00C95126"/>
    <w:rsid w:val="00CA21CE"/>
    <w:rsid w:val="00CC3FFC"/>
    <w:rsid w:val="00CE5DD4"/>
    <w:rsid w:val="00CF319A"/>
    <w:rsid w:val="00D36AF2"/>
    <w:rsid w:val="00D83A81"/>
    <w:rsid w:val="00DB6DF7"/>
    <w:rsid w:val="00DC4CFC"/>
    <w:rsid w:val="00E205B1"/>
    <w:rsid w:val="00E42418"/>
    <w:rsid w:val="00E455A4"/>
    <w:rsid w:val="00E7054F"/>
    <w:rsid w:val="00E847CF"/>
    <w:rsid w:val="00ED2F97"/>
    <w:rsid w:val="00ED36FE"/>
    <w:rsid w:val="00EF1B49"/>
    <w:rsid w:val="00F00A6C"/>
    <w:rsid w:val="00F15B85"/>
    <w:rsid w:val="00F23E17"/>
    <w:rsid w:val="00F4579C"/>
    <w:rsid w:val="00F86DF8"/>
    <w:rsid w:val="00FA26F9"/>
    <w:rsid w:val="00FB04DC"/>
    <w:rsid w:val="00FF5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789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789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57899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58438E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locked/>
    <w:rsid w:val="0058438E"/>
    <w:rPr>
      <w:rFonts w:ascii="Times New Roman" w:hAnsi="Times New Roman" w:cs="Times New Roman"/>
      <w:b/>
      <w:bCs/>
      <w:sz w:val="56"/>
      <w:szCs w:val="56"/>
      <w:lang w:eastAsia="ru-RU"/>
    </w:rPr>
  </w:style>
  <w:style w:type="character" w:customStyle="1" w:styleId="blk">
    <w:name w:val="blk"/>
    <w:basedOn w:val="a0"/>
    <w:uiPriority w:val="99"/>
    <w:rsid w:val="007154E8"/>
    <w:rPr>
      <w:rFonts w:cs="Times New Roman"/>
    </w:rPr>
  </w:style>
  <w:style w:type="character" w:styleId="a5">
    <w:name w:val="Hyperlink"/>
    <w:basedOn w:val="a0"/>
    <w:uiPriority w:val="99"/>
    <w:semiHidden/>
    <w:rsid w:val="007154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4E651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651B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196F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6F86"/>
    <w:rPr>
      <w:rFonts w:ascii="Times New Roman" w:eastAsia="Times New Roman" w:hAnsi="Times New Roman"/>
      <w:sz w:val="24"/>
      <w:szCs w:val="24"/>
    </w:rPr>
  </w:style>
  <w:style w:type="paragraph" w:styleId="ac">
    <w:name w:val="Body Text"/>
    <w:basedOn w:val="a"/>
    <w:link w:val="ad"/>
    <w:rsid w:val="00822932"/>
    <w:pPr>
      <w:spacing w:after="120"/>
    </w:pPr>
    <w:rPr>
      <w:snapToGrid w:val="0"/>
      <w:sz w:val="26"/>
      <w:szCs w:val="20"/>
    </w:rPr>
  </w:style>
  <w:style w:type="character" w:customStyle="1" w:styleId="ad">
    <w:name w:val="Основной текст Знак"/>
    <w:basedOn w:val="a0"/>
    <w:link w:val="ac"/>
    <w:rsid w:val="00822932"/>
    <w:rPr>
      <w:rFonts w:ascii="Times New Roman" w:eastAsia="Times New Roman" w:hAnsi="Times New Roman"/>
      <w:snapToGrid w:val="0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9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76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013B4B18D28F5F08C23CCBDF3352259E7B42756F11322487658DFAAC38D4C156ED4DE85968DC950CE3182969D9FE10F05C5DF43FsBvDH" TargetMode="External"/><Relationship Id="rId13" Type="http://schemas.openxmlformats.org/officeDocument/2006/relationships/hyperlink" Target="consultantplus://offline/ref=A65904855F870CAD7E959E4925D8E2AB905EEFAB5F7A1CB3EA1AD03BFECC4676AE3F316F0CBC2366DAC7A4605F6DxEI" TargetMode="External"/><Relationship Id="rId18" Type="http://schemas.openxmlformats.org/officeDocument/2006/relationships/hyperlink" Target="consultantplus://offline/ref=A65904855F870CAD7E959E4925D8E2AB905EEFAB5F7A1CB3EA1AD03BFECC4676AE3F316F0CBC2366DAC7A4605F6DxE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65904855F870CAD7E959E4925D8E2AB905EEFAB5F7A1CB3EA1AD03BFECC4676AE3F316F0CBC2366DAC7A4605F6DxE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5904855F870CAD7E95804433B4BDA79456B1A653711EE4BF458B66A9C54C21FB70302148B73C66D3DDA3645583EE3CE0673FC1D4A9EC67B991636Ax7I" TargetMode="External"/><Relationship Id="rId17" Type="http://schemas.openxmlformats.org/officeDocument/2006/relationships/hyperlink" Target="consultantplus://offline/ref=A65904855F870CAD7E959E4925D8E2AB905EEFAB5F7A1CB3EA1AD03BFECC4676BC3F69630CBB3E60D7D2F2311A82B278B3743FCFD4ABE4786Bx2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5904855F870CAD7E959E4925D8E2AB905EEFAB5F7A1CB3EA1AD03BFECC4676AE3F316F0CBC2366DAC7A4605F6DxEI" TargetMode="External"/><Relationship Id="rId20" Type="http://schemas.openxmlformats.org/officeDocument/2006/relationships/hyperlink" Target="consultantplus://offline/ref=A65904855F870CAD7E959E4925D8E2AB905EEFAB5F7A1CB3EA1AD03BFECC4676BC3F69630AB83A6D8688E23553D7B966B56221C5CAA86ExD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D013B4B18D28F5F08C23CCBDF3352259E7B42756F11322487658DFAAC38D4C144ED15ED586FC9C155B94F2468sDv6H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5904855F870CAD7E959E4925D8E2AB905EEFAB5F7A1CB3EA1AD03BFECC4676AE3F316F0CBC2366DAC7A4605F6DxE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tr.my1.ru/index/normativnye_kourinskogo/0-539" TargetMode="External"/><Relationship Id="rId19" Type="http://schemas.openxmlformats.org/officeDocument/2006/relationships/hyperlink" Target="consultantplus://offline/ref=A65904855F870CAD7E959E4925D8E2AB905EEFAB5F7A1CB3EA1AD03BFECC4676BC3F69660EB3396D8688E23553D7B966B56221C5CAA86ExD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D013B4B18D28F5F08C222C6C95F0D299A731C78631A3D7BD83AD6A7FB31DE9611A214A31C64D6C15CA6482D628BB154AD4F5FF220B45C65115421s2vAH" TargetMode="External"/><Relationship Id="rId14" Type="http://schemas.openxmlformats.org/officeDocument/2006/relationships/hyperlink" Target="consultantplus://offline/ref=A65904855F870CAD7E95804433B4BDA79456B1A6537C11EDB0458B66A9C54C21FB70302148B73C66D2D9A1685583EE3CE0673FC1D4A9EC67B991636Ax7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CDB8D-8B79-4010-9E6C-495F8062B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5052</Words>
  <Characters>28800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uli</dc:creator>
  <cp:keywords/>
  <dc:description/>
  <cp:lastModifiedBy>User</cp:lastModifiedBy>
  <cp:revision>13</cp:revision>
  <cp:lastPrinted>2019-12-18T08:43:00Z</cp:lastPrinted>
  <dcterms:created xsi:type="dcterms:W3CDTF">2019-08-27T02:58:00Z</dcterms:created>
  <dcterms:modified xsi:type="dcterms:W3CDTF">2019-12-18T08:46:00Z</dcterms:modified>
</cp:coreProperties>
</file>