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1E" w:rsidRPr="00092370" w:rsidRDefault="0090421E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092370">
        <w:rPr>
          <w:rFonts w:cs="Arial"/>
          <w:b/>
          <w:bCs/>
          <w:kern w:val="28"/>
          <w:sz w:val="32"/>
          <w:szCs w:val="32"/>
        </w:rPr>
        <w:t>РОССИЙСКАЯ</w:t>
      </w:r>
      <w:r w:rsidR="00092370" w:rsidRPr="00092370">
        <w:rPr>
          <w:rFonts w:cs="Arial"/>
          <w:b/>
          <w:bCs/>
          <w:kern w:val="28"/>
          <w:sz w:val="32"/>
          <w:szCs w:val="32"/>
        </w:rPr>
        <w:t xml:space="preserve"> </w:t>
      </w:r>
      <w:r w:rsidRPr="00092370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90421E" w:rsidRPr="00092370" w:rsidRDefault="0090421E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0421E" w:rsidRPr="00092370" w:rsidRDefault="0090421E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ТАШТАГОЛЬСКИЙ РАЙОН</w:t>
      </w:r>
    </w:p>
    <w:p w:rsidR="00092370" w:rsidRPr="00092370" w:rsidRDefault="00092370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0421E" w:rsidRPr="00092370" w:rsidRDefault="0090421E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КЫЗЫЛ – ШОРСКАЯ СЕЛЬСКАЯ ТЕРРИТОРИЯ</w:t>
      </w:r>
    </w:p>
    <w:p w:rsidR="0090421E" w:rsidRPr="00092370" w:rsidRDefault="0090421E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КЫЗЫЛ-ШОРСКИЙ СЕЛЬСКИЙ</w:t>
      </w:r>
      <w:r w:rsidR="00092370" w:rsidRPr="00092370">
        <w:rPr>
          <w:rFonts w:cs="Arial"/>
          <w:b/>
          <w:bCs/>
          <w:kern w:val="28"/>
          <w:sz w:val="32"/>
          <w:szCs w:val="32"/>
        </w:rPr>
        <w:t xml:space="preserve"> </w:t>
      </w:r>
      <w:r w:rsidRPr="00092370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B105B4" w:rsidRPr="00092370" w:rsidRDefault="00B105B4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B105B4" w:rsidRPr="00092370" w:rsidRDefault="00092370" w:rsidP="000923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РЕШЕНИЕ</w:t>
      </w:r>
    </w:p>
    <w:p w:rsidR="00B105B4" w:rsidRPr="00092370" w:rsidRDefault="00B105B4" w:rsidP="00092370">
      <w:pPr>
        <w:suppressAutoHyphens/>
      </w:pPr>
    </w:p>
    <w:p w:rsidR="00B105B4" w:rsidRPr="00092370" w:rsidRDefault="00B105B4" w:rsidP="00092370">
      <w:pPr>
        <w:suppressAutoHyphens/>
        <w:jc w:val="right"/>
      </w:pPr>
      <w:r w:rsidRPr="00092370">
        <w:t>Принято Кызыл</w:t>
      </w:r>
      <w:r w:rsidR="00220ED2" w:rsidRPr="00092370">
        <w:t xml:space="preserve"> </w:t>
      </w:r>
      <w:r w:rsidRPr="00092370">
        <w:t>-</w:t>
      </w:r>
      <w:r w:rsidR="00220ED2" w:rsidRPr="00092370">
        <w:t xml:space="preserve"> </w:t>
      </w:r>
      <w:r w:rsidRPr="00092370">
        <w:t>Шорским сельским</w:t>
      </w:r>
    </w:p>
    <w:p w:rsidR="00B105B4" w:rsidRPr="00092370" w:rsidRDefault="00B105B4" w:rsidP="00092370">
      <w:pPr>
        <w:suppressAutoHyphens/>
        <w:jc w:val="right"/>
      </w:pPr>
      <w:r w:rsidRPr="00092370">
        <w:t>Советом народных депутатов</w:t>
      </w:r>
    </w:p>
    <w:p w:rsidR="00B105B4" w:rsidRPr="00092370" w:rsidRDefault="00092370" w:rsidP="00092370">
      <w:pPr>
        <w:suppressAutoHyphens/>
        <w:jc w:val="right"/>
      </w:pPr>
      <w:r w:rsidRPr="00092370">
        <w:t>от 06.08..2009 года</w:t>
      </w:r>
      <w:r>
        <w:t xml:space="preserve"> </w:t>
      </w:r>
      <w:r w:rsidRPr="00092370">
        <w:t>№ 66</w:t>
      </w:r>
    </w:p>
    <w:p w:rsidR="00B105B4" w:rsidRPr="00092370" w:rsidRDefault="00B105B4" w:rsidP="00092370">
      <w:pPr>
        <w:suppressAutoHyphens/>
      </w:pPr>
    </w:p>
    <w:p w:rsidR="00B105B4" w:rsidRPr="00092370" w:rsidRDefault="00B105B4" w:rsidP="00855858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О внесении изменений и дополнений в Решение Кызыл-Шорского сельского Совета народных депутатов от 26.12.2008 года № 47 «О бюджете Кызыл-Шорского сельского поселения на 2009 год и на плановый период 2010 и 2011 годов»</w:t>
      </w:r>
    </w:p>
    <w:p w:rsidR="00B105B4" w:rsidRPr="00092370" w:rsidRDefault="00B105B4" w:rsidP="00092370">
      <w:pPr>
        <w:suppressAutoHyphens/>
      </w:pPr>
    </w:p>
    <w:p w:rsidR="00B105B4" w:rsidRPr="00092370" w:rsidRDefault="00B105B4" w:rsidP="00092370">
      <w:pPr>
        <w:suppressAutoHyphens/>
      </w:pPr>
      <w:r w:rsidRPr="00092370">
        <w:t>РЕШИЛ:</w:t>
      </w:r>
    </w:p>
    <w:p w:rsidR="00B105B4" w:rsidRPr="00092370" w:rsidRDefault="00B105B4" w:rsidP="00092370">
      <w:pPr>
        <w:suppressAutoHyphens/>
      </w:pPr>
      <w:r w:rsidRPr="00092370">
        <w:t xml:space="preserve">Внести изменения и дополнения в решение Кызыл-Шорского сельского Совета народных депутатов </w:t>
      </w:r>
      <w:hyperlink r:id="rId5" w:history="1">
        <w:r w:rsidRPr="00855858">
          <w:rPr>
            <w:rStyle w:val="ad"/>
          </w:rPr>
          <w:t>от 26.12.2009 года № 47</w:t>
        </w:r>
      </w:hyperlink>
      <w:r w:rsidRPr="00092370">
        <w:t xml:space="preserve"> «О бюджете Кызыл-Шорского сельского поселения на 2009 год и плановый период 2010 и 2011 годы»</w:t>
      </w:r>
    </w:p>
    <w:p w:rsidR="00B105B4" w:rsidRPr="00092370" w:rsidRDefault="00092370" w:rsidP="00092370">
      <w:pPr>
        <w:suppressAutoHyphens/>
      </w:pPr>
      <w:r>
        <w:t xml:space="preserve"> </w:t>
      </w:r>
      <w:r w:rsidR="00B105B4" w:rsidRPr="00092370">
        <w:t>1.1 в Приложение № 3 изложить в новой редакции Приложению № 1 настоящего решения</w:t>
      </w:r>
    </w:p>
    <w:p w:rsidR="00B105B4" w:rsidRPr="00092370" w:rsidRDefault="00092370" w:rsidP="00092370">
      <w:pPr>
        <w:suppressAutoHyphens/>
      </w:pPr>
      <w:r>
        <w:t xml:space="preserve"> </w:t>
      </w:r>
      <w:r w:rsidR="00B105B4" w:rsidRPr="00092370">
        <w:t>1.2 в Приложение № 6 изложить в новой редакции Приложению № 2 настоящего решения</w:t>
      </w:r>
    </w:p>
    <w:p w:rsidR="00B105B4" w:rsidRPr="00092370" w:rsidRDefault="00B105B4" w:rsidP="00092370">
      <w:pPr>
        <w:suppressAutoHyphens/>
      </w:pPr>
      <w:r w:rsidRPr="00092370">
        <w:t>1.3 в Приложение № 4 изложить в новой редакции Приложению № 3 настоящего решения</w:t>
      </w:r>
    </w:p>
    <w:p w:rsidR="00B105B4" w:rsidRPr="00092370" w:rsidRDefault="00092370" w:rsidP="00092370">
      <w:pPr>
        <w:suppressAutoHyphens/>
      </w:pPr>
      <w:r>
        <w:t xml:space="preserve"> </w:t>
      </w:r>
      <w:r w:rsidR="00B105B4" w:rsidRPr="00092370">
        <w:t>2.</w:t>
      </w:r>
      <w:r>
        <w:t xml:space="preserve"> </w:t>
      </w:r>
      <w:r w:rsidR="00B105B4" w:rsidRPr="00092370">
        <w:t>Настоящее решение подлежит опубликовать (обнародовать) на информационном стенде</w:t>
      </w:r>
    </w:p>
    <w:p w:rsidR="00B105B4" w:rsidRPr="00092370" w:rsidRDefault="00092370" w:rsidP="00092370">
      <w:pPr>
        <w:suppressAutoHyphens/>
      </w:pPr>
      <w:r>
        <w:t xml:space="preserve"> </w:t>
      </w:r>
      <w:r w:rsidR="00B105B4" w:rsidRPr="00092370">
        <w:t>3.</w:t>
      </w:r>
      <w:r>
        <w:t xml:space="preserve"> </w:t>
      </w:r>
      <w:r w:rsidR="00B105B4" w:rsidRPr="00092370">
        <w:t>Настоящее решение вступает в силу с момента его опубликования (обнародования)</w:t>
      </w:r>
    </w:p>
    <w:p w:rsidR="00B105B4" w:rsidRPr="00092370" w:rsidRDefault="00B105B4" w:rsidP="00092370">
      <w:pPr>
        <w:suppressAutoHyphens/>
      </w:pPr>
    </w:p>
    <w:p w:rsidR="00092370" w:rsidRDefault="00B105B4" w:rsidP="00092370">
      <w:pPr>
        <w:suppressAutoHyphens/>
      </w:pPr>
      <w:r w:rsidRPr="00092370">
        <w:t>Глава Кызыл-Шорской сельской территории</w:t>
      </w:r>
    </w:p>
    <w:p w:rsidR="00B105B4" w:rsidRPr="00092370" w:rsidRDefault="00B105B4" w:rsidP="00092370">
      <w:pPr>
        <w:suppressAutoHyphens/>
      </w:pPr>
      <w:r w:rsidRPr="00092370">
        <w:t>В.С.Куртигешев</w:t>
      </w:r>
    </w:p>
    <w:p w:rsidR="00B105B4" w:rsidRPr="00092370" w:rsidRDefault="00B105B4" w:rsidP="00092370">
      <w:pPr>
        <w:suppressAutoHyphens/>
      </w:pP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Приложение № 1 к решению сессии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B105B4" w:rsidRPr="00092370" w:rsidRDefault="00092370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 xml:space="preserve"> </w:t>
      </w:r>
      <w:r w:rsidR="00B105B4" w:rsidRPr="00092370">
        <w:rPr>
          <w:rFonts w:cs="Arial"/>
          <w:b/>
          <w:bCs/>
          <w:kern w:val="28"/>
          <w:sz w:val="32"/>
          <w:szCs w:val="32"/>
        </w:rPr>
        <w:t xml:space="preserve">народных депутатов от 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06 августа 2009 года № 66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 xml:space="preserve">Приложение № 3 к решению сессии 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 xml:space="preserve">Кызыл-Шорского сельского Совета 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lastRenderedPageBreak/>
        <w:t xml:space="preserve">народных депутатов от 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26 декабря 2008 года № 47</w:t>
      </w:r>
    </w:p>
    <w:p w:rsidR="00B105B4" w:rsidRPr="00092370" w:rsidRDefault="00B105B4" w:rsidP="00092370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</w:p>
    <w:p w:rsidR="00B105B4" w:rsidRPr="00092370" w:rsidRDefault="00B105B4" w:rsidP="00092370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092370">
        <w:rPr>
          <w:rFonts w:cs="Arial"/>
          <w:b/>
          <w:bCs/>
          <w:kern w:val="32"/>
          <w:sz w:val="32"/>
          <w:szCs w:val="32"/>
        </w:rPr>
        <w:t>Поступление доходов в бюджет Кызыл-Шорской сельской территории</w:t>
      </w:r>
      <w:r w:rsidR="00092370" w:rsidRPr="00092370">
        <w:rPr>
          <w:rFonts w:cs="Arial"/>
          <w:b/>
          <w:bCs/>
          <w:kern w:val="32"/>
          <w:sz w:val="32"/>
          <w:szCs w:val="32"/>
        </w:rPr>
        <w:t xml:space="preserve"> </w:t>
      </w:r>
      <w:r w:rsidRPr="00092370">
        <w:rPr>
          <w:rFonts w:cs="Arial"/>
          <w:b/>
          <w:bCs/>
          <w:kern w:val="32"/>
          <w:sz w:val="32"/>
          <w:szCs w:val="32"/>
        </w:rPr>
        <w:t>в 2009, 2010, 2011 годах</w:t>
      </w:r>
    </w:p>
    <w:p w:rsidR="00B105B4" w:rsidRPr="00092370" w:rsidRDefault="00B105B4" w:rsidP="00092370">
      <w:pPr>
        <w:suppressAutoHyphens/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4401"/>
        <w:gridCol w:w="905"/>
        <w:gridCol w:w="905"/>
        <w:gridCol w:w="905"/>
      </w:tblGrid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0"/>
            </w:pPr>
            <w:r w:rsidRPr="00092370">
              <w:t>Код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0"/>
            </w:pPr>
            <w:r w:rsidRPr="00092370"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0"/>
            </w:pPr>
            <w:r w:rsidRPr="00092370">
              <w:t>2009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0"/>
            </w:pPr>
            <w:r w:rsidRPr="00092370">
              <w:t>2010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0"/>
            </w:pPr>
            <w:r w:rsidRPr="00092370">
              <w:t>2011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1 00 00000 00 0000 000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ДОХОДЫ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101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109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1 01 00000 00 0000 000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НАЛОГИ НА ПРИБЫЛЬ, ДОХОДЫ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108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1 01 02000 01 0000 110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Налог на доходы физических лиц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86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104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1 01 02020 01 0000 110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Налог на доходы физических лиц с доходов, облагаемых по налоговой ставке, установленной пунктом 1 статьи 224 </w:t>
            </w:r>
            <w:hyperlink r:id="rId6" w:tgtFrame="Logical" w:history="1">
              <w:r w:rsidRPr="00855858">
                <w:rPr>
                  <w:rStyle w:val="ad"/>
                </w:rPr>
                <w:t>Налогового кодекса Российской Федерации</w:t>
              </w:r>
            </w:hyperlink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86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104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1 01 02021 01 0000 110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зарегист-рированными в качестве индиви-дуальных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86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104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1 06 00000 00 0000 000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НАЛОГИ НА ИМУЩЕСТВО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1 06 01000 00 0000 110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Налог на имущество физических лиц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1 06 01030 10 0000 110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Налог на имущество физических лиц</w:t>
            </w:r>
            <w:r w:rsidR="00092370">
              <w:t xml:space="preserve"> </w:t>
            </w:r>
            <w:r w:rsidRPr="00092370">
              <w:t>с доходов, не являющимися налоговыми резидентами Российской Федерации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1 06 06000 00 0000 110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Земельный налог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1 06 06010 00 0000 110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Земельный налог, взимаемый по ставкам, установленным в соответствии с подпунктом 1 пункта</w:t>
            </w:r>
            <w:r w:rsidR="00092370">
              <w:t xml:space="preserve"> </w:t>
            </w:r>
            <w:r w:rsidRPr="00092370">
              <w:t>1 статьи 394 Налогового кодекса Российской Федерации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1 06 06013 10 0000 110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Земельный налог, взимаемый по ставкам, установленным в </w:t>
            </w:r>
            <w:r w:rsidRPr="00092370">
              <w:lastRenderedPageBreak/>
              <w:t>соответствии с подпунктом 1 пункта</w:t>
            </w:r>
            <w:r w:rsidR="00092370">
              <w:t xml:space="preserve"> </w:t>
            </w:r>
            <w:r w:rsidRPr="00092370">
              <w:t xml:space="preserve">1 статьи 394 Налогового кодекса Российской Федерации и применяемый к объектам налогооблажения, расположенным в границах поселений 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1 11 00000 00 0000 000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1 11 05000 00 0000 120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1 11 05010 10 0000 120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2 00 00000 00 0000 000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БЕЗВОЗМЕЗДНЫЕ ПОСТУПЛЕНИЯ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2891,9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2560,2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2639,2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2 02 00000 00 0000 000 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2891,9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2560,2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2639,2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2 02 01000 00 0000 151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3212,0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2463,0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2537,0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2 02 01001 00 0000 151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Дотации на выравнивание бюджетной обеспеченности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3212,0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2463,0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2537,0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2 02 01001 10 0000 151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Дотации бюджетам поселений на выравнивание бюджетной обеспеченности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3212,0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2463,0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2537,0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2 02 03000 00 0000 151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77,2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82,2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2 02 03015 10 0000 151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77,2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82,2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2 02 04012 10 0000 151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Межбюджетные трансферты, передаваемые бюджетам для </w:t>
            </w:r>
            <w:r w:rsidRPr="00092370">
              <w:lastRenderedPageBreak/>
              <w:t>компенсации дополнительных расходов,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-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-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2 02 04999 10 0000 151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межбюджетные трансферты, передаваемые бюджетам поселений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20</w:t>
            </w:r>
          </w:p>
        </w:tc>
      </w:tr>
      <w:tr w:rsidR="00B105B4" w:rsidRPr="00092370" w:rsidTr="00092370">
        <w:trPr>
          <w:jc w:val="center"/>
        </w:trPr>
        <w:tc>
          <w:tcPr>
            <w:tcW w:w="2700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ДОХОДОВ:</w:t>
            </w:r>
          </w:p>
        </w:tc>
        <w:tc>
          <w:tcPr>
            <w:tcW w:w="468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3492,9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2661,2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2748,2</w:t>
            </w:r>
          </w:p>
        </w:tc>
      </w:tr>
    </w:tbl>
    <w:p w:rsidR="00B105B4" w:rsidRPr="00092370" w:rsidRDefault="00B105B4" w:rsidP="00092370">
      <w:pPr>
        <w:suppressAutoHyphens/>
      </w:pPr>
    </w:p>
    <w:p w:rsidR="00092370" w:rsidRDefault="00B105B4" w:rsidP="00092370">
      <w:pPr>
        <w:suppressAutoHyphens/>
      </w:pPr>
      <w:r w:rsidRPr="00092370">
        <w:t>Глава Кызыл-Шорской сельской территории</w:t>
      </w:r>
    </w:p>
    <w:p w:rsidR="00B105B4" w:rsidRPr="00092370" w:rsidRDefault="00B105B4" w:rsidP="00092370">
      <w:pPr>
        <w:suppressAutoHyphens/>
      </w:pPr>
      <w:r w:rsidRPr="00092370">
        <w:t>В. С. Куртигешев</w:t>
      </w:r>
    </w:p>
    <w:p w:rsidR="00B105B4" w:rsidRPr="00092370" w:rsidRDefault="00B105B4" w:rsidP="00092370">
      <w:pPr>
        <w:suppressAutoHyphens/>
      </w:pP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Приложение № 2 к Решению сессии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народных депутатов от 06 августа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2009 года № 66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Приложение № 6 к Решению сессии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народных депутатов от 26 декабря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2008 года № 47</w:t>
      </w:r>
    </w:p>
    <w:p w:rsidR="00B105B4" w:rsidRPr="00092370" w:rsidRDefault="00B105B4" w:rsidP="00092370">
      <w:pPr>
        <w:suppressAutoHyphens/>
      </w:pPr>
    </w:p>
    <w:p w:rsidR="00B105B4" w:rsidRPr="00092370" w:rsidRDefault="00B105B4" w:rsidP="00092370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092370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местного бюджета по разделам, подразделам, целевым статьям и видам расходов квалификации расходов бюджетов в разрезе ведомственной структуре расходов на 2009 год и на плановый период 2010 и 2011 годов</w:t>
      </w:r>
    </w:p>
    <w:p w:rsidR="00B105B4" w:rsidRPr="00092370" w:rsidRDefault="00B105B4" w:rsidP="00092370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5"/>
        <w:gridCol w:w="872"/>
        <w:gridCol w:w="814"/>
        <w:gridCol w:w="814"/>
        <w:gridCol w:w="1243"/>
        <w:gridCol w:w="1081"/>
        <w:gridCol w:w="813"/>
        <w:gridCol w:w="947"/>
        <w:gridCol w:w="897"/>
      </w:tblGrid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0"/>
            </w:pPr>
            <w:r w:rsidRPr="00092370">
              <w:t>Наименование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0"/>
            </w:pPr>
            <w:r w:rsidRPr="00092370">
              <w:t>Ведомство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0"/>
            </w:pPr>
            <w:r w:rsidRPr="00092370">
              <w:t>Раздел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0"/>
            </w:pPr>
            <w:r w:rsidRPr="00092370">
              <w:t>Подраздел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0"/>
            </w:pPr>
            <w:r w:rsidRPr="00092370">
              <w:t>Целевая статья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0"/>
            </w:pPr>
            <w:r w:rsidRPr="00092370">
              <w:t>Вид расходов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0"/>
            </w:pPr>
            <w:r w:rsidRPr="00092370">
              <w:t>2009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0"/>
            </w:pPr>
            <w:r w:rsidRPr="00092370">
              <w:t>2010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0"/>
            </w:pPr>
            <w:r w:rsidRPr="00092370">
              <w:t>2011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Администрация Кызыл-Шорской сельской территории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3492,9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2661,2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2748,2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Администрация Кызыл-Шорской сельской территории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2295,2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1470,5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1549,5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Общегосударственные вопросы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2022,8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1320,3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1324,3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Функцианирование высшего должностного лица субъекта РФ местного самоуправления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340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001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340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Центральный аппарат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340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Субсидии на частичное возмещение расходов бюджетов субъектов РФ по предоставлению гражданам субсидий на оплату жилого 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340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366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Заработная плата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269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290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290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Начисления на выплаты по оплате труда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76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76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Функционирование Правительства РФ, высших исполнительных</w:t>
            </w:r>
            <w:r w:rsidR="00092370">
              <w:t xml:space="preserve"> </w:t>
            </w:r>
            <w:r w:rsidRPr="00092370">
              <w:t>органов государственной</w:t>
            </w:r>
            <w:r w:rsidR="00092370">
              <w:t xml:space="preserve"> </w:t>
            </w:r>
            <w:r w:rsidRPr="00092370">
              <w:t>власти субъектов РФ, местных администраций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1682,8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954,3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958,3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001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1608,8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954,3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958,3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Центральный аппарат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1608,8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954,3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958,3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Субсидии на частичное возмещение расходов бюджетов субъектов РФ по предоставлению гражданам субсидий на оплату жилого 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1608,8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954,3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958,3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Заработная плата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800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756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759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Начисления на выплаты по оплате труда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198,3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199,3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Услуги связи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Коммунальные услуги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65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работы, услуги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Увеличение стоимости основных средств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140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Увеличение стоимости материальных запасов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353,8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520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Приобретение угля для коммунально-бытовых нужд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520 4600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Субсидии на частичное возмещение расходов бюджетов субъектов РФ по предоставлению гражданам субсидий на оплату жилого 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520 4600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Увеличение стоимости материальных запасов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520 4600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Национальная оборона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77,2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82,2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Мобилизационная и вневойсковая подготовка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77,2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82,2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001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77,2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82,2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001 3600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77,2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82,2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Субсидии на частичное возмещение расходов бюджетов субъектов РФ по предоставлению гражданам субсидий на оплату жилого </w:t>
            </w:r>
            <w:r w:rsidRPr="00092370">
              <w:lastRenderedPageBreak/>
              <w:t>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001 3600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70,9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77,2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82,2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 xml:space="preserve">Увеличение стоимости основных средств 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001 3600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20,9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27,2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32,2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Увеличение материальных запасов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02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001 3600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50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50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Жилищно-коммунальное хозяйство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194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 Благоустройство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194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070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070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0700400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070 0400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Субсидии на частичное возмещение расходов бюджетов субъектов РФ по предоставлению гражданам субсидий на оплату жилого 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070 0400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Увеличение материальных запасов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070 0400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600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184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4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6000001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600 0001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150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Субсидии на частичное возмещение расходов бюджетов субъектов РФ по предоставлению гражданам субсидий на оплату жилого 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600 0001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150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Коммунальные услуги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600 0001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работы, услуги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600 0001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150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6000002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600 0002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trHeight w:val="2860"/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Субсидии на частичное возмещение расходов бюджетов субъектов РФ по предоставлению гражданам субсидий на оплату жилого 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600 0002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Коммунальные услуги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600 0002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Работы, услуги по содержанию имущества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600 0002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Общественные работы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600 0003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23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Субсидии на частичное возмещение расходов бюджетов субъектов РФ по предоставлению гражданам субсидий на оплату жилого помещения и коммунальных услуг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600 0003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23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Работы, услуги по содержанию имущества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600 0003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3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работы, услуги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05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03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600 0003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500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20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Культура, кинематография, средства массовой информации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Культура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450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450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Культурно-массов-ые мероприятия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450 0013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Мероприятия по поддержке и развитию культуры, искусства, кинематографии, </w:t>
            </w:r>
            <w:r w:rsidRPr="00092370">
              <w:lastRenderedPageBreak/>
              <w:t>средств массовой информации и архивного дела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450 0013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023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Прочие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01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450 0013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023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Здравоохранение, физическая культура и спорт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6,5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Физическая культура и спорт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6,5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512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512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6,5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Физкультурно-оздоровительная работа и спортив-ные мероприятия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512 0017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6,5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Мероприятия в области здравоох-ранения, спорта и физической культуры, туризма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512 0017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6,5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08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512 0017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079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6,5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Условно утвержден-ные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137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Условно утвержден-ные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137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999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999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137</w:t>
            </w:r>
          </w:p>
        </w:tc>
      </w:tr>
      <w:tr w:rsidR="00B105B4" w:rsidRPr="00092370" w:rsidTr="00092370">
        <w:trPr>
          <w:trHeight w:val="575"/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Условно утвержден-ные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999 0000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137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Условно утвержден-ные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999 0000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999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137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расходы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99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999 0000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999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0,00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67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137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ФУ по Таштаголь-скому району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1197,7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1190,7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1198,7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Межбюджетные трансферты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1197,7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1190,7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1198,7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Иные межбюджет-ные трансферты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1197,7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1190,7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1198,7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Итого по 521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521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1197,7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1190,7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1198,7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Региональный фонд финансовой поддержки поселений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521 0600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1197,7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1190,7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1198,7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Иные межбюджет-ные трансферты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521 0600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017 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1197,7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1190,7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1198,7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t>Перечисления другим бюджетам бюджетной системы РФ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  <w:r w:rsidRPr="00092370">
              <w:t>901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11</w:t>
            </w: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  <w:r w:rsidRPr="00092370">
              <w:t>04</w:t>
            </w: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  <w:r w:rsidRPr="00092370">
              <w:t>521 0600</w:t>
            </w: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  <w:r w:rsidRPr="00092370">
              <w:t>017</w:t>
            </w: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1197,7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1190,7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1198,7</w:t>
            </w:r>
          </w:p>
        </w:tc>
      </w:tr>
      <w:tr w:rsidR="00B105B4" w:rsidRPr="00092370" w:rsidTr="00092370">
        <w:trPr>
          <w:jc w:val="center"/>
        </w:trPr>
        <w:tc>
          <w:tcPr>
            <w:tcW w:w="2197" w:type="dxa"/>
          </w:tcPr>
          <w:p w:rsidR="00B105B4" w:rsidRPr="00092370" w:rsidRDefault="00B105B4" w:rsidP="00092370">
            <w:pPr>
              <w:pStyle w:val="Table"/>
            </w:pPr>
            <w:r w:rsidRPr="00092370">
              <w:lastRenderedPageBreak/>
              <w:t>ИТОГО:</w:t>
            </w:r>
          </w:p>
        </w:tc>
        <w:tc>
          <w:tcPr>
            <w:tcW w:w="88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5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260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1096" w:type="dxa"/>
          </w:tcPr>
          <w:p w:rsidR="00B105B4" w:rsidRPr="00092370" w:rsidRDefault="00B105B4" w:rsidP="00092370">
            <w:pPr>
              <w:pStyle w:val="Table"/>
            </w:pPr>
          </w:p>
        </w:tc>
        <w:tc>
          <w:tcPr>
            <w:tcW w:w="824" w:type="dxa"/>
          </w:tcPr>
          <w:p w:rsidR="00B105B4" w:rsidRPr="00092370" w:rsidRDefault="00B105B4" w:rsidP="00092370">
            <w:pPr>
              <w:pStyle w:val="Table"/>
            </w:pPr>
            <w:r w:rsidRPr="00092370">
              <w:t>3492,9</w:t>
            </w:r>
          </w:p>
        </w:tc>
        <w:tc>
          <w:tcPr>
            <w:tcW w:w="960" w:type="dxa"/>
          </w:tcPr>
          <w:p w:rsidR="00B105B4" w:rsidRPr="00092370" w:rsidRDefault="00B105B4" w:rsidP="00092370">
            <w:pPr>
              <w:pStyle w:val="Table"/>
            </w:pPr>
            <w:r w:rsidRPr="00092370">
              <w:t>2661,2</w:t>
            </w:r>
          </w:p>
        </w:tc>
        <w:tc>
          <w:tcPr>
            <w:tcW w:w="909" w:type="dxa"/>
          </w:tcPr>
          <w:p w:rsidR="00B105B4" w:rsidRPr="00092370" w:rsidRDefault="00B105B4" w:rsidP="00092370">
            <w:pPr>
              <w:pStyle w:val="Table"/>
            </w:pPr>
            <w:r w:rsidRPr="00092370">
              <w:t>2748,2</w:t>
            </w:r>
          </w:p>
        </w:tc>
      </w:tr>
    </w:tbl>
    <w:p w:rsidR="00B105B4" w:rsidRPr="00092370" w:rsidRDefault="00B105B4" w:rsidP="00092370">
      <w:pPr>
        <w:suppressAutoHyphens/>
      </w:pPr>
    </w:p>
    <w:p w:rsidR="00092370" w:rsidRDefault="00B105B4" w:rsidP="00092370">
      <w:pPr>
        <w:suppressAutoHyphens/>
      </w:pPr>
      <w:r w:rsidRPr="00092370">
        <w:t>Глава Кызыл-Шорской сельской территории</w:t>
      </w:r>
    </w:p>
    <w:p w:rsidR="00B105B4" w:rsidRPr="00092370" w:rsidRDefault="00B105B4" w:rsidP="00092370">
      <w:pPr>
        <w:suppressAutoHyphens/>
      </w:pPr>
      <w:r w:rsidRPr="00092370">
        <w:t>В.С.Куртигешев</w:t>
      </w:r>
    </w:p>
    <w:p w:rsidR="00D225A9" w:rsidRPr="00092370" w:rsidRDefault="00D225A9" w:rsidP="00092370">
      <w:pPr>
        <w:suppressAutoHyphens/>
      </w:pP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Приложение №3 к Решению сессии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народных депутатов от 06 августа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2009 года №66</w:t>
      </w:r>
      <w:r w:rsidR="00092370" w:rsidRPr="0009237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Приложение №4 к Решению сессии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B105B4" w:rsidRPr="00092370" w:rsidRDefault="00B105B4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>народных депутатов от 26 декабря</w:t>
      </w:r>
    </w:p>
    <w:p w:rsidR="00B105B4" w:rsidRPr="00092370" w:rsidRDefault="00092370" w:rsidP="000923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092370">
        <w:rPr>
          <w:rFonts w:cs="Arial"/>
          <w:b/>
          <w:bCs/>
          <w:kern w:val="28"/>
          <w:sz w:val="32"/>
          <w:szCs w:val="32"/>
        </w:rPr>
        <w:t xml:space="preserve"> </w:t>
      </w:r>
      <w:r w:rsidR="00B105B4" w:rsidRPr="00092370">
        <w:rPr>
          <w:rFonts w:cs="Arial"/>
          <w:b/>
          <w:bCs/>
          <w:kern w:val="28"/>
          <w:sz w:val="32"/>
          <w:szCs w:val="32"/>
        </w:rPr>
        <w:t>2008 года №47</w:t>
      </w:r>
    </w:p>
    <w:p w:rsidR="00B105B4" w:rsidRPr="00092370" w:rsidRDefault="00B105B4" w:rsidP="00092370">
      <w:pPr>
        <w:suppressAutoHyphens/>
      </w:pPr>
    </w:p>
    <w:p w:rsidR="00B105B4" w:rsidRDefault="00B105B4" w:rsidP="00092370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092370">
        <w:rPr>
          <w:rFonts w:cs="Arial"/>
          <w:b/>
          <w:bCs/>
          <w:kern w:val="32"/>
          <w:sz w:val="32"/>
          <w:szCs w:val="32"/>
        </w:rPr>
        <w:t>Перечень и коды целевых статей расходов</w:t>
      </w:r>
    </w:p>
    <w:p w:rsidR="00B105B4" w:rsidRPr="00092370" w:rsidRDefault="00B105B4" w:rsidP="00092370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1"/>
        <w:gridCol w:w="6905"/>
      </w:tblGrid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0"/>
            </w:pPr>
            <w:r w:rsidRPr="00092370">
              <w:t>Код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0"/>
            </w:pPr>
            <w:r w:rsidRPr="00092370">
              <w:t>Наименование целевых статей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5204600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Приобретение угля для коммунально-бытовых нужд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0700400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Резервный фонд Коллегии Администрации КО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0010400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Центральный аппарат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0013600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Осуществление первичного воинского учета на территориях. где отсутствуют военные комиссариаты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4500000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Мероприятия в сфере культуры, кинематографии,</w:t>
            </w:r>
          </w:p>
          <w:p w:rsidR="00B105B4" w:rsidRPr="00092370" w:rsidRDefault="00B105B4" w:rsidP="00092370">
            <w:pPr>
              <w:pStyle w:val="Table"/>
            </w:pPr>
            <w:r w:rsidRPr="00092370">
              <w:t xml:space="preserve"> средств массовой информации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4500013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Проведение «Культурно-массовых мероприятий»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5120000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Физкультурно-оздоровительная работа и спортивные мероприятия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5129700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Спортивные мероприятия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5210600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 xml:space="preserve">Межбюджетные трансферты бюджетам муниципальных районов </w:t>
            </w:r>
          </w:p>
          <w:p w:rsidR="00B105B4" w:rsidRPr="00092370" w:rsidRDefault="00B105B4" w:rsidP="00092370">
            <w:pPr>
              <w:pStyle w:val="Table"/>
            </w:pPr>
            <w:r w:rsidRPr="00092370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7952400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Благоустройство в Таштагольском районе. Перечисления другим бюджетам бюджетной системы Российской Федерации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6000000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Благоустройство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6000001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Прочие мероприятия по благоустройству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6000002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Уличное освещение</w:t>
            </w:r>
          </w:p>
        </w:tc>
      </w:tr>
      <w:tr w:rsidR="00B105B4" w:rsidRPr="00092370" w:rsidTr="00092370">
        <w:trPr>
          <w:jc w:val="center"/>
        </w:trPr>
        <w:tc>
          <w:tcPr>
            <w:tcW w:w="2802" w:type="dxa"/>
          </w:tcPr>
          <w:p w:rsidR="00B105B4" w:rsidRPr="00092370" w:rsidRDefault="00B105B4" w:rsidP="00092370">
            <w:pPr>
              <w:pStyle w:val="Table"/>
            </w:pPr>
            <w:r w:rsidRPr="00092370">
              <w:t>6000003</w:t>
            </w:r>
          </w:p>
        </w:tc>
        <w:tc>
          <w:tcPr>
            <w:tcW w:w="7059" w:type="dxa"/>
          </w:tcPr>
          <w:p w:rsidR="00B105B4" w:rsidRPr="00092370" w:rsidRDefault="00B105B4" w:rsidP="00092370">
            <w:pPr>
              <w:pStyle w:val="Table"/>
            </w:pPr>
            <w:r w:rsidRPr="00092370">
              <w:t>Строительство и содержание дорог</w:t>
            </w:r>
          </w:p>
        </w:tc>
      </w:tr>
    </w:tbl>
    <w:p w:rsidR="00B105B4" w:rsidRPr="00092370" w:rsidRDefault="00B105B4" w:rsidP="00092370">
      <w:pPr>
        <w:suppressAutoHyphens/>
      </w:pPr>
    </w:p>
    <w:p w:rsidR="00092370" w:rsidRDefault="00B105B4" w:rsidP="00092370">
      <w:pPr>
        <w:suppressAutoHyphens/>
      </w:pPr>
      <w:r w:rsidRPr="00092370">
        <w:t>Глава Кызыл-Шорской сельской территории</w:t>
      </w:r>
    </w:p>
    <w:p w:rsidR="006563A5" w:rsidRPr="00092370" w:rsidRDefault="00B105B4" w:rsidP="00092370">
      <w:pPr>
        <w:suppressAutoHyphens/>
      </w:pPr>
      <w:r w:rsidRPr="00092370">
        <w:t>В.С.Куртигешев</w:t>
      </w:r>
    </w:p>
    <w:sectPr w:rsidR="006563A5" w:rsidRPr="00092370" w:rsidSect="00092370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696C4E"/>
    <w:rsid w:val="00092370"/>
    <w:rsid w:val="00147DFA"/>
    <w:rsid w:val="00154371"/>
    <w:rsid w:val="001E29C9"/>
    <w:rsid w:val="00220ED2"/>
    <w:rsid w:val="00314CA6"/>
    <w:rsid w:val="00482853"/>
    <w:rsid w:val="00507CA1"/>
    <w:rsid w:val="006563A5"/>
    <w:rsid w:val="00696C4E"/>
    <w:rsid w:val="00855858"/>
    <w:rsid w:val="0090421E"/>
    <w:rsid w:val="0091022F"/>
    <w:rsid w:val="00923CB1"/>
    <w:rsid w:val="00B105B4"/>
    <w:rsid w:val="00B27CEE"/>
    <w:rsid w:val="00B42E15"/>
    <w:rsid w:val="00B47950"/>
    <w:rsid w:val="00C415BD"/>
    <w:rsid w:val="00D225A9"/>
    <w:rsid w:val="00DD69A5"/>
    <w:rsid w:val="00E159D3"/>
    <w:rsid w:val="00E7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15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15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15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15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15B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15B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15BD"/>
  </w:style>
  <w:style w:type="paragraph" w:customStyle="1" w:styleId="a3">
    <w:name w:val="Содержимое таблицы"/>
    <w:basedOn w:val="a"/>
    <w:rsid w:val="00696C4E"/>
    <w:pPr>
      <w:suppressLineNumbers/>
    </w:pPr>
  </w:style>
  <w:style w:type="character" w:customStyle="1" w:styleId="Absatz-Standardschriftart">
    <w:name w:val="Absatz-Standardschriftart"/>
    <w:rsid w:val="00B105B4"/>
  </w:style>
  <w:style w:type="character" w:customStyle="1" w:styleId="WW-Absatz-Standardschriftart">
    <w:name w:val="WW-Absatz-Standardschriftart"/>
    <w:rsid w:val="00B105B4"/>
  </w:style>
  <w:style w:type="character" w:customStyle="1" w:styleId="a4">
    <w:name w:val="Символ нумерации"/>
    <w:rsid w:val="00B105B4"/>
  </w:style>
  <w:style w:type="paragraph" w:customStyle="1" w:styleId="a5">
    <w:name w:val="Заголовок"/>
    <w:basedOn w:val="a"/>
    <w:next w:val="a6"/>
    <w:rsid w:val="00B105B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rsid w:val="00B105B4"/>
    <w:pPr>
      <w:spacing w:after="120"/>
    </w:pPr>
  </w:style>
  <w:style w:type="paragraph" w:styleId="a7">
    <w:name w:val="List"/>
    <w:basedOn w:val="a6"/>
    <w:rsid w:val="00B105B4"/>
    <w:rPr>
      <w:rFonts w:cs="Tahoma"/>
    </w:rPr>
  </w:style>
  <w:style w:type="paragraph" w:customStyle="1" w:styleId="11">
    <w:name w:val="Название1"/>
    <w:basedOn w:val="a"/>
    <w:rsid w:val="00B105B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105B4"/>
    <w:pPr>
      <w:suppressLineNumbers/>
    </w:pPr>
    <w:rPr>
      <w:rFonts w:cs="Tahoma"/>
    </w:rPr>
  </w:style>
  <w:style w:type="paragraph" w:customStyle="1" w:styleId="a8">
    <w:name w:val="Заголовок таблицы"/>
    <w:basedOn w:val="a3"/>
    <w:rsid w:val="00B105B4"/>
    <w:pPr>
      <w:jc w:val="center"/>
    </w:pPr>
    <w:rPr>
      <w:b/>
      <w:bCs/>
    </w:rPr>
  </w:style>
  <w:style w:type="table" w:styleId="a9">
    <w:name w:val="Table Grid"/>
    <w:basedOn w:val="a1"/>
    <w:rsid w:val="00B105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042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92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9237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9237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9237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15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C415B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923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15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C415BD"/>
    <w:rPr>
      <w:color w:val="0000FF"/>
      <w:u w:val="none"/>
    </w:rPr>
  </w:style>
  <w:style w:type="paragraph" w:customStyle="1" w:styleId="Application">
    <w:name w:val="Application!Приложение"/>
    <w:rsid w:val="00C415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15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15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15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15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f7de1846-3c6a-47ab-b440-b8e4cea90c68.html" TargetMode="External"/><Relationship Id="rId5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12808</CharactersWithSpaces>
  <SharedDoc>false</SharedDoc>
  <HLinks>
    <vt:vector size="12" baseType="variant"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2010-06-15T09:16:00Z</cp:lastPrinted>
  <dcterms:created xsi:type="dcterms:W3CDTF">2018-09-19T10:32:00Z</dcterms:created>
  <dcterms:modified xsi:type="dcterms:W3CDTF">2018-09-19T10:33:00Z</dcterms:modified>
</cp:coreProperties>
</file>